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AA3" w:rsidRPr="00064BF2" w:rsidRDefault="006C24D7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ОТЧЁТ ГЛАВЫ САТКИНСКОГО МУНИЦИПАЛЬНОГО РАЙОНА О ДЕЯТЕЛЬНОСТИ В 2023 ГОДУ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059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По итогам отчетного года индекс производства по основным видам деятельности, по полному кругу организаций-производителей, составил 84,2% к уровню прошлого года, в том числе в декабре – 95,6%.    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Объем отгруженной продукции собственного производства, выполненных работ и оказанных услуг по «чистым видам» экономической деятельности крупными и средними организациями района снизился на 2,4% к аналогичному уровню прошлого года, и составил 51 021,8 млн рублей.</w:t>
      </w:r>
    </w:p>
    <w:p w:rsidR="002E7059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2E7059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По предварительным данным федеральной статистики</w:t>
      </w:r>
      <w:r w:rsidR="006C24D7" w:rsidRPr="00064BF2">
        <w:rPr>
          <w:rFonts w:ascii="Times New Roman" w:hAnsi="Times New Roman" w:cs="Times New Roman"/>
          <w:sz w:val="28"/>
          <w:szCs w:val="28"/>
        </w:rPr>
        <w:t>,</w:t>
      </w:r>
      <w:r w:rsidRPr="00064BF2">
        <w:rPr>
          <w:rFonts w:ascii="Times New Roman" w:hAnsi="Times New Roman" w:cs="Times New Roman"/>
          <w:sz w:val="28"/>
          <w:szCs w:val="28"/>
        </w:rPr>
        <w:t xml:space="preserve"> объ</w:t>
      </w:r>
      <w:r w:rsidR="00064BF2">
        <w:rPr>
          <w:rFonts w:ascii="Times New Roman" w:hAnsi="Times New Roman" w:cs="Times New Roman"/>
          <w:sz w:val="28"/>
          <w:szCs w:val="28"/>
        </w:rPr>
        <w:t>е</w:t>
      </w:r>
      <w:r w:rsidRPr="00064BF2">
        <w:rPr>
          <w:rFonts w:ascii="Times New Roman" w:hAnsi="Times New Roman" w:cs="Times New Roman"/>
          <w:sz w:val="28"/>
          <w:szCs w:val="28"/>
        </w:rPr>
        <w:t xml:space="preserve">м инвестиций в основной капитал, направленный на развитие экономики и социальной сферы, организациями всех форм собственности составил 3 637,8 млн рублей, темп роста к аналогичному периоду прошлого года в сопоставимых ценах составил 118,5%. Основным источником финансирования инвестиций являются собственные средства предприятий и организаций, доля которых в общем объеме инвестиций составила 85,6%, что в денежном выражении составляет 3 113,4 млн. рублей.          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Промышленными организациями освоено инвестиций на сумму 3 179,9 млн. рублей (142,1%). Доля промышленных организаций района, в общем объеме инвестиций по полному кругу организаций, выросла и составила – 87,4%.  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Ввод жилья</w:t>
      </w:r>
    </w:p>
    <w:p w:rsidR="00A73C27" w:rsidRPr="00064BF2" w:rsidRDefault="00A73C27" w:rsidP="00064BF2">
      <w:pPr>
        <w:pStyle w:val="af1"/>
        <w:ind w:left="0" w:right="0" w:firstLine="0"/>
      </w:pPr>
      <w:r w:rsidRPr="00064BF2">
        <w:rPr>
          <w:bCs/>
        </w:rPr>
        <w:t xml:space="preserve">На территории района всего введено в эксплуатацию жилых домов общей площадью 32 085,0 кв. метров, что в 2,8 раз больше аналогичного периода прошлого года. Из общей площади, построено населением 16 402 кв. метра, что составляет 143,4% к аналогичному периоду. 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Бизнес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В 2023 году на территории района осуществляли финансово-хозяйственную деятельность (по предварительным данным) 1 325 субъектов малого и среднего бизнеса, что больше аналогичного периода прошлого года на 53 организации. По итогам отчетного периода: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- количество средних организаций не изменилось составило по итогам отчетного периода 8 организаций;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 xml:space="preserve">- по малым организациям рост на 12 организаций и составило по итогам отчетного периода 332 организации; рост организаций отмечается по ВЭД - «торговля оптовая и розничная; ремонт автотранспортных средств и мотоциклов», «деятельность по операциям с недвижимым имуществом»; 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- количество индивидуальных предпринимателей выросло на 41 и составило всего 985 ИП.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outlineLvl w:val="0"/>
        <w:rPr>
          <w:bCs/>
          <w:i/>
          <w:sz w:val="28"/>
          <w:szCs w:val="28"/>
        </w:rPr>
      </w:pPr>
      <w:r w:rsidRPr="00064BF2">
        <w:rPr>
          <w:bCs/>
          <w:sz w:val="28"/>
          <w:szCs w:val="28"/>
        </w:rPr>
        <w:t>По данным ИФНС России № 28 на территории Саткинского муниципального района по состоянию на 01.01.2024 года численность самозанятых граждан выросла в 1,6 раза и составила 3 881 самозанятых граждан</w:t>
      </w:r>
      <w:r w:rsidRPr="00064BF2">
        <w:rPr>
          <w:bCs/>
          <w:i/>
          <w:sz w:val="28"/>
          <w:szCs w:val="28"/>
        </w:rPr>
        <w:t xml:space="preserve">. 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Среднесписочная численность работников малого и среднего бизнеса выросла на 127 человек и составила 5 966 человек, что составляет 102,</w:t>
      </w:r>
      <w:r w:rsidR="00606AEF" w:rsidRPr="00064BF2">
        <w:rPr>
          <w:bCs/>
          <w:sz w:val="28"/>
          <w:szCs w:val="28"/>
        </w:rPr>
        <w:t xml:space="preserve"> </w:t>
      </w:r>
      <w:r w:rsidRPr="00064BF2">
        <w:rPr>
          <w:bCs/>
          <w:sz w:val="28"/>
          <w:szCs w:val="28"/>
        </w:rPr>
        <w:t xml:space="preserve">2% к аналогичному периоду </w:t>
      </w:r>
      <w:r w:rsidRPr="00064BF2">
        <w:rPr>
          <w:bCs/>
          <w:sz w:val="28"/>
          <w:szCs w:val="28"/>
        </w:rPr>
        <w:lastRenderedPageBreak/>
        <w:t xml:space="preserve">прошлого года. Доля занятых в малом и среднем бизнесе, в общей численности, занятых в экономике района, выросла на 0,6 процентных пункта и составила 19,2%. 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О</w:t>
      </w:r>
      <w:r w:rsidRPr="00064BF2">
        <w:rPr>
          <w:sz w:val="28"/>
          <w:szCs w:val="28"/>
        </w:rPr>
        <w:t>дно предприятие малого и среднего бизнеса обеспечивает занятость, в среднем, для 4-5 человек.</w:t>
      </w:r>
      <w:r w:rsidRPr="00064BF2">
        <w:rPr>
          <w:bCs/>
          <w:sz w:val="28"/>
          <w:szCs w:val="28"/>
        </w:rPr>
        <w:t xml:space="preserve"> Так, на одном среднем предприятии, в среднем, работает 136 человек; на малом предприятии - в среднем работает 8-9 человек, у индивидуальных предпринимателей – 2 человека. </w:t>
      </w:r>
    </w:p>
    <w:p w:rsidR="00A73C27" w:rsidRPr="00064BF2" w:rsidRDefault="00A73C27" w:rsidP="00064BF2">
      <w:pPr>
        <w:pStyle w:val="210"/>
        <w:ind w:firstLine="0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Организации бизнеса представлены практически во всех видах экономической деятельности: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- самым распространенным видом экономической деятельности по-прежнему является «</w:t>
      </w:r>
      <w:r w:rsidRPr="00064BF2">
        <w:rPr>
          <w:bCs/>
          <w:i/>
          <w:sz w:val="28"/>
          <w:szCs w:val="28"/>
        </w:rPr>
        <w:t>Торговля оптовая и розничная, ремонт автотранспортных средств и мотоциклов»</w:t>
      </w:r>
      <w:r w:rsidRPr="00064BF2">
        <w:rPr>
          <w:bCs/>
          <w:sz w:val="28"/>
          <w:szCs w:val="28"/>
        </w:rPr>
        <w:t>, где сосредоточено 594 организации, с обшей численностью работающих 1433 человека;</w:t>
      </w:r>
    </w:p>
    <w:p w:rsidR="00A73C27" w:rsidRPr="00064BF2" w:rsidRDefault="00A73C27" w:rsidP="00064BF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64BF2">
        <w:rPr>
          <w:bCs/>
          <w:sz w:val="28"/>
          <w:szCs w:val="28"/>
        </w:rPr>
        <w:t>-</w:t>
      </w:r>
      <w:r w:rsidR="00064BF2">
        <w:rPr>
          <w:bCs/>
          <w:sz w:val="28"/>
          <w:szCs w:val="28"/>
        </w:rPr>
        <w:t xml:space="preserve"> </w:t>
      </w:r>
      <w:r w:rsidRPr="00064BF2">
        <w:rPr>
          <w:bCs/>
          <w:i/>
          <w:sz w:val="28"/>
          <w:szCs w:val="28"/>
        </w:rPr>
        <w:t xml:space="preserve">«Обрабатывающие производства» - </w:t>
      </w:r>
      <w:r w:rsidRPr="00064BF2">
        <w:rPr>
          <w:bCs/>
          <w:sz w:val="28"/>
          <w:szCs w:val="28"/>
        </w:rPr>
        <w:t>осуществляют финансово-хозяйственную деятельность 89 организаций с численн</w:t>
      </w:r>
      <w:r w:rsidR="00606AEF" w:rsidRPr="00064BF2">
        <w:rPr>
          <w:bCs/>
          <w:sz w:val="28"/>
          <w:szCs w:val="28"/>
        </w:rPr>
        <w:t>остью работников 1 404 человека.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в сфере малого и среднего бизнеса составила 39 532,7 рубля, темп роста 115,0% к аналогичному периоду прошлого года. Реальная заработная плата, с учетом инфляции, составила 108,8%. 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 xml:space="preserve">Крупные и средние предприятия </w:t>
      </w:r>
    </w:p>
    <w:p w:rsidR="00A73C27" w:rsidRPr="00064BF2" w:rsidRDefault="00064BF2" w:rsidP="00064B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Согласно предварительным данным</w:t>
      </w:r>
      <w:r w:rsidR="00A73C27" w:rsidRPr="00064BF2">
        <w:rPr>
          <w:rFonts w:ascii="Times New Roman" w:hAnsi="Times New Roman" w:cs="Times New Roman"/>
          <w:sz w:val="28"/>
          <w:szCs w:val="28"/>
        </w:rPr>
        <w:t xml:space="preserve"> в экономике района было занято 30 100 человек, что составляет 98,8% к аналогичному периоду прошлого года.     </w:t>
      </w:r>
    </w:p>
    <w:p w:rsidR="00A73C27" w:rsidRPr="00064BF2" w:rsidRDefault="00A73C27" w:rsidP="00064B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организаций составила 16 939 человек, что составляет 97,0% к аналогичному периоду прошлого года. Доля работников крупных и средних организаций, в общей численности занятых в экономике района, снизилась с 57,3% до 56,3%.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среднемесячная номинальная начисленная заработная плата по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муниципальному району, в расчете на одного работника списочного состава крупных и средних организаций, выросла на 12,0% или на 5 331,4 рубль и составила 49 854,6 рубля. Реальная заработная плата, с учетом инфляции</w:t>
      </w:r>
      <w:r w:rsidRPr="00064BF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64BF2">
        <w:rPr>
          <w:rFonts w:ascii="Times New Roman" w:hAnsi="Times New Roman" w:cs="Times New Roman"/>
          <w:sz w:val="28"/>
          <w:szCs w:val="28"/>
        </w:rPr>
        <w:t xml:space="preserve"> составила 106,0%.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Размер среднемесячной заработной платы, работников крупных и средних организациях района в 3,3 раза превысил величину прожиточного минимума для трудоспособного населения. Среди городских округов и муниципальных районов области Саткинский район по уровню среднемесячной заработной платы по итогам 2023 года занимает 16 место</w:t>
      </w:r>
      <w:r w:rsidRPr="00064BF2">
        <w:rPr>
          <w:rFonts w:ascii="Times New Roman" w:hAnsi="Times New Roman" w:cs="Times New Roman"/>
          <w:i/>
          <w:sz w:val="28"/>
          <w:szCs w:val="28"/>
        </w:rPr>
        <w:t xml:space="preserve"> (за аналогичный период прошлого года - 15 место).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Безработица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Численность официально зарегистрированных безработных граждан по району на 01.01.2024 года снизилась на 64 человека и составила 393 человека. Уровень зарегистрированной безработицы снизился на 0,2 процентных пункта и составил 1,3% от экономически активного населения района. По итогам отчетного года Саткинский муниципальный район по Челябинской области занимает 13 место по уровню безработицы. </w:t>
      </w:r>
      <w:r w:rsidRPr="00064B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64BF2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064BF2">
        <w:rPr>
          <w:rFonts w:ascii="Times New Roman" w:hAnsi="Times New Roman" w:cs="Times New Roman"/>
          <w:i/>
          <w:sz w:val="28"/>
          <w:szCs w:val="28"/>
        </w:rPr>
        <w:t>: 2022 г – 11 место)</w:t>
      </w:r>
      <w:r w:rsidR="00064BF2">
        <w:rPr>
          <w:rFonts w:ascii="Times New Roman" w:hAnsi="Times New Roman" w:cs="Times New Roman"/>
          <w:i/>
          <w:sz w:val="28"/>
          <w:szCs w:val="28"/>
        </w:rPr>
        <w:t>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отчетном периоде в Центр занятости населения работодателями района было заявлено 2 167 вакансий (нарастающим итогом с начала года), из общего количества вакансий – более 75% для замещения рабочих профессий. 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>На конец отчетного года потребность в работниках для замещения свободных рабочих мест составила 1008 человек, из них 846 человек или 83,9% для замещения рабочих профессий.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Новые рабочие места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Для снижения безработицы в Саткинском районе реализуются программы и мероприятия, направленные на снижение безработицы и на содействие занятости населения. Ежегодно разрабатывается и утверждается План по созданию новых рабочих мест. Проводится информационно-разъяснительная работа о возможности трудоустройства и профессионального обучения по специальностям, востребованным на рынке труда. В результате реализации программ занятости населения за отчетный период:</w:t>
      </w:r>
    </w:p>
    <w:p w:rsidR="00A73C27" w:rsidRPr="00064BF2" w:rsidRDefault="00A73C27" w:rsidP="00064BF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создано 223 новых рабочих мест, в том числе 138 постоянные рабочие места;</w:t>
      </w:r>
    </w:p>
    <w:p w:rsidR="00A73C27" w:rsidRPr="00064BF2" w:rsidRDefault="00A73C27" w:rsidP="00064BF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трудоустроено 900 человек, в том числе 660 безработных граждан;</w:t>
      </w:r>
    </w:p>
    <w:p w:rsidR="00A73C27" w:rsidRPr="00064BF2" w:rsidRDefault="00A73C27" w:rsidP="00064BF2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прошли профессиональное обучение 132 безработных граждан;</w:t>
      </w:r>
    </w:p>
    <w:p w:rsidR="00A73C27" w:rsidRPr="00064BF2" w:rsidRDefault="00A73C27" w:rsidP="00064BF2">
      <w:pPr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организована временная занятость для молодежи в возрасте от 14 до 18 лет - 250 человек.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Показатели уровня жизни населения</w:t>
      </w:r>
    </w:p>
    <w:p w:rsidR="00A73C27" w:rsidRPr="00064BF2" w:rsidRDefault="00A73C27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Территориальная дифференциация уровня заработной платы обусловлена структурой экономики по видам экономической деятельности поселений Саткинского района. По итогам отчетного периода, максимальный размер среднемесячной номинальной начисленной заработной платы наблюдается у работников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Бердяушского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городского поселения, а минимальный – у работников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Айлинского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A73C27" w:rsidRPr="00064BF2" w:rsidRDefault="00A73C27" w:rsidP="00064BF2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Саткинское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городское поселение – 48 854,3 рубля, темп роста 110,9%;</w:t>
      </w:r>
    </w:p>
    <w:p w:rsidR="00A73C27" w:rsidRPr="00064BF2" w:rsidRDefault="00A73C27" w:rsidP="00064BF2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Бакальское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городское поселение – 35 086,7 рублей, темп роста 101,3%;</w:t>
      </w:r>
    </w:p>
    <w:p w:rsidR="00A73C27" w:rsidRPr="00064BF2" w:rsidRDefault="00A73C27" w:rsidP="00064BF2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Бердяушское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городское поселение – 62 926,6 рублей, темп роста 118,7%;</w:t>
      </w:r>
    </w:p>
    <w:p w:rsidR="00A73C27" w:rsidRPr="00064BF2" w:rsidRDefault="00A73C27" w:rsidP="00064BF2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Межевое городское поселение – 36 360,4 рублей, темп роста 116,5%;</w:t>
      </w:r>
    </w:p>
    <w:p w:rsidR="00A73C27" w:rsidRPr="00064BF2" w:rsidRDefault="00A73C27" w:rsidP="00064BF2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Сулеинское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городское поселение – 37 108,7 рублей, темп роста 119,3%;</w:t>
      </w:r>
    </w:p>
    <w:p w:rsidR="00A73C27" w:rsidRPr="00064BF2" w:rsidRDefault="00A73C27" w:rsidP="00064BF2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Айлинское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сельское поселение – 32 988,0 рублей, темп роста 114,0%;</w:t>
      </w:r>
    </w:p>
    <w:p w:rsidR="00A73C27" w:rsidRPr="00064BF2" w:rsidRDefault="00A73C27" w:rsidP="00064BF2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Романовское сельское поселение – 36 043,4 рубля, темп роста 127,4%.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1 января 2024 года на учете в органах пенсионного обеспечения населения Саткинского муниципального района зарегистрировано 24 115 человек. По сравнению с показателями соответствующего периода прошлого года численность пенсионеров снизилась на 455 человек, и составляет 32,6% от общей численности населения, проживающего на территории района.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Средний размер пенсии составил 20 513,1 рублей и по отношению к соответствующему периоду прошлого года увеличился на 7,9% или на 1494,0 рубля.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В 2023 году величина прожиточного минимума в Челябинской области, в расчете на душу населения, составила 13 730 рублей в месяц, в том числе по основным социально-демографическим группам населения:</w:t>
      </w:r>
    </w:p>
    <w:p w:rsidR="00A73C27" w:rsidRPr="00064BF2" w:rsidRDefault="00A73C27" w:rsidP="00064BF2">
      <w:pPr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для трудоспособного населения – 14 966 рублей;</w:t>
      </w:r>
    </w:p>
    <w:p w:rsidR="00A73C27" w:rsidRPr="00064BF2" w:rsidRDefault="00A73C27" w:rsidP="00064BF2">
      <w:pPr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для пенсионеров – 11 808 рублей;</w:t>
      </w:r>
    </w:p>
    <w:p w:rsidR="00A73C27" w:rsidRPr="00064BF2" w:rsidRDefault="00A73C27" w:rsidP="00064BF2">
      <w:pPr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для детей – 14 140 рублей.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ПОТРЕБИТЕЛЬСКИЙ РЫНОК ТОВАРОВ И УСЛУГ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>Оборот розничной торговли, с учетом сетевых торговых предприятий, составил 10 428,6 млн. рублей, темп роста к аналогичному периоду прошлого года в сопоставимых ценах составил 110,1%.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Территориальное распределение оборота розничной торговли свидетельствует о высокой концентрации розничной торговли в Саткинском городском поселении – доля составила 82,8% от общего оборота по району. Самый низкий оборот розничной торговли по-прежнему в Романовском сельском поселении – доля составляет 0,1% от общего оборота по району.</w:t>
      </w:r>
    </w:p>
    <w:p w:rsidR="00A73C27" w:rsidRPr="00064BF2" w:rsidRDefault="00A73C27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Саткинском районе ежедневно продавалось продовольственных и непродовольственных товаров на сумму около 28 571,5 тыс. рублей, что составляет 113,5% к аналогичному периоду прошлого года.  Розничный товарооборот в расчете на душу населения вырос на 13,5% и составил 11 578,5 рублей в месяц.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Общественное питание</w:t>
      </w:r>
    </w:p>
    <w:p w:rsidR="00A73C27" w:rsidRPr="00064BF2" w:rsidRDefault="00A73C27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Оборот общественного питания, по полному кругу организаций, составил 423,8 млн. рублей, что составляет в сопоставимых ценах 98,5%. В структуре оборота общественного питания наибольшая доля сохраняется за предприятиями малого бизнеса, которая по итогам отчетного года составила 64,8%.</w:t>
      </w:r>
    </w:p>
    <w:p w:rsidR="00A73C27" w:rsidRPr="00064BF2" w:rsidRDefault="00A73C27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душу населения оборот общественного питания составил 5 646,1 рублей, что составляет 105,7% к аналогичному периоду прошлого года. В среднем за месяц на душу населения – 470,5 рублей.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Платные услуги населению</w:t>
      </w:r>
    </w:p>
    <w:p w:rsidR="00EB0618" w:rsidRPr="00064BF2" w:rsidRDefault="00EB0618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Рынок платных услуг населению по итогам отчетного года составил 2 586,0 млн. рублей, что составляет в сопоставимых ценах 96,7% к аналогичному периоду прошлого года.  В структуре объема платных услуг населению доля предприятий малого бизнеса составляет 55,5%.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среднем, каждому жителю района за отчетный период было оказано платных услуг на сумму 34 454,3 рубля, что составляет 105,3% к аналогичному периоду прошлого года. В среднем за месяц на каждого жителя – 2 871,2 рубль. Снижение объемов платных услуг населению отмечено во всех поселениях нашего района. 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Наибольшая доля, от общего объема платных услуг населению, по-прежнему оказывается в Саткинском городском поселении – 78,9%, наименьшая в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Бердяушском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Сулеинском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Айлинском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поселениях – от 0,5% до 0,6%.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BF2">
        <w:rPr>
          <w:rFonts w:ascii="Times New Roman" w:hAnsi="Times New Roman" w:cs="Times New Roman"/>
          <w:spacing w:val="-1"/>
          <w:sz w:val="28"/>
          <w:szCs w:val="28"/>
        </w:rPr>
        <w:t xml:space="preserve">В структуре объема платных услуг населению традиционно наибольший удельный вес имеют жилищно-коммунальные услуги (60,6%), транспортные (11,5%), бытовые (6,2%).  </w:t>
      </w:r>
    </w:p>
    <w:p w:rsidR="00EB0618" w:rsidRPr="00064BF2" w:rsidRDefault="00EB0618" w:rsidP="00064BF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BF2">
        <w:rPr>
          <w:rFonts w:ascii="Times New Roman" w:hAnsi="Times New Roman" w:cs="Times New Roman"/>
          <w:spacing w:val="-1"/>
          <w:sz w:val="28"/>
          <w:szCs w:val="28"/>
        </w:rPr>
        <w:t>По всем видам платных услуг населению отмечается рост, при этом значительный рост произошел:</w:t>
      </w:r>
    </w:p>
    <w:p w:rsidR="00EB0618" w:rsidRPr="00064BF2" w:rsidRDefault="00EB0618" w:rsidP="00064BF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BF2">
        <w:rPr>
          <w:rFonts w:ascii="Times New Roman" w:hAnsi="Times New Roman" w:cs="Times New Roman"/>
          <w:spacing w:val="-1"/>
          <w:sz w:val="28"/>
          <w:szCs w:val="28"/>
        </w:rPr>
        <w:t>- по услугам санаторно-курортных организаций на 24,0%; в сфере туризма на 8,4%; гостиниц и аналогичных средств размещения на 6,5%; услугам культуры на 5,6%; жилищно-коммунальным н</w:t>
      </w:r>
      <w:r w:rsidR="00606AEF" w:rsidRPr="00064BF2">
        <w:rPr>
          <w:rFonts w:ascii="Times New Roman" w:hAnsi="Times New Roman" w:cs="Times New Roman"/>
          <w:spacing w:val="-1"/>
          <w:sz w:val="28"/>
          <w:szCs w:val="28"/>
        </w:rPr>
        <w:t>а 6,0%.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ДЕМОГРАФИЧЕСКИЕ ПРОЦЕССЫ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демографической обстановке Саткинского муниципального района по-прежнему наблюдается тенденция сокращения численности постоянного населения. Согласно предварительной оценке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с начала года снизилась на 633 человека и составила на 1 января 2024 года 74 025 человек. Из общей численности постоянного населения: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доля городского населения – 93,0%;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>- доля сельского населения – 7,0 %.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доля мужского населения, в общей численности населения района, составила – 45,2%, доля женского населения – 54,8%.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находится под влиянием процессов естественного движения и миграции населения. В зависимости от социально-экономических, геополитических и иных условий влияние вышеуказанных параметров характеризуется различной степенью интенсивности. По итогам отчетного периода 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убыль численности населения </w:t>
      </w:r>
      <w:r w:rsidRPr="00064BF2">
        <w:rPr>
          <w:rFonts w:ascii="Times New Roman" w:hAnsi="Times New Roman" w:cs="Times New Roman"/>
          <w:sz w:val="28"/>
          <w:szCs w:val="28"/>
        </w:rPr>
        <w:t>наблюдается во всех поселениях нашего района.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Рождаемость и смертность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районе за отчетный год родилось 565 малышей, что меньше аналогичного периода на 40 детей. Численность умерших выросла на 3 человека и составила 1108 человек. 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Отмечается рост младенческой смертности в возрасте до 1 года. Число детей, умерших на первом году жизни, составило 4 ребенка, против 2 за аналогичный период прошлого года.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За счет естественной убыли, население района сократилось с начала текущего года на 543 человека</w:t>
      </w:r>
      <w:r w:rsidRPr="00064BF2">
        <w:rPr>
          <w:rFonts w:ascii="Times New Roman" w:hAnsi="Times New Roman" w:cs="Times New Roman"/>
          <w:i/>
          <w:sz w:val="28"/>
          <w:szCs w:val="28"/>
        </w:rPr>
        <w:t>.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Браки и разводы</w:t>
      </w:r>
    </w:p>
    <w:p w:rsidR="00EB0618" w:rsidRPr="00064BF2" w:rsidRDefault="00EB0618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За 2023 год в районе официально оформили в органах ЗАГС брачный союз 444 супружеские пары, что меньше аналогичного периода прошлого года на 101 брак. При этом число зарегистрированных разводов снизилось на 10 и составило 355 разводов.  </w:t>
      </w:r>
    </w:p>
    <w:p w:rsidR="00EC2AA3" w:rsidRPr="00064BF2" w:rsidRDefault="00EC2AA3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Миграция населения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По оперативным данным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за отчетный период, с учетом внутрирайонной миграции: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прибыло 1780 человек, что больше аналогичного периода прошлого года на 98 человек;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выбыло 1870 человек, что меньше аналогичного периода прошлого года на 110 человек.</w:t>
      </w:r>
    </w:p>
    <w:p w:rsidR="00EB0618" w:rsidRPr="00064BF2" w:rsidRDefault="00EB0618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Миграционная убыль населения с начала текущего года составила 90 человек.  В миграционных потоках Саткинского муниципального района доминирующее положение занимают перемещения внутри района. </w:t>
      </w:r>
    </w:p>
    <w:p w:rsidR="00EB0618" w:rsidRPr="00064BF2" w:rsidRDefault="00EB061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Причины выбытия </w:t>
      </w:r>
      <w:r w:rsidR="00064BF2" w:rsidRPr="00064BF2">
        <w:rPr>
          <w:rFonts w:ascii="Times New Roman" w:hAnsi="Times New Roman" w:cs="Times New Roman"/>
          <w:sz w:val="28"/>
          <w:szCs w:val="28"/>
        </w:rPr>
        <w:t>согласно социологическому опросу</w:t>
      </w:r>
      <w:r w:rsidRPr="00064BF2">
        <w:rPr>
          <w:rFonts w:ascii="Times New Roman" w:hAnsi="Times New Roman" w:cs="Times New Roman"/>
          <w:sz w:val="28"/>
          <w:szCs w:val="28"/>
        </w:rPr>
        <w:t xml:space="preserve"> – низкая заработная плата и отсутствие рабочих мест, медицина, образование, жилищные условия, природно-климатические условия.</w:t>
      </w:r>
    </w:p>
    <w:p w:rsidR="00606AEF" w:rsidRPr="00064BF2" w:rsidRDefault="00606AEF" w:rsidP="00064BF2">
      <w:pPr>
        <w:pStyle w:val="12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4617E6" w:rsidRPr="00064BF2" w:rsidRDefault="004617E6" w:rsidP="00064BF2">
      <w:pPr>
        <w:pStyle w:val="12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064BF2">
        <w:rPr>
          <w:rStyle w:val="aa"/>
          <w:sz w:val="28"/>
          <w:szCs w:val="28"/>
          <w:bdr w:val="none" w:sz="0" w:space="0" w:color="auto" w:frame="1"/>
        </w:rPr>
        <w:t>ФИНАНСЫ И БЮДЖЕТ</w:t>
      </w:r>
    </w:p>
    <w:p w:rsidR="008F7C2F" w:rsidRPr="00064BF2" w:rsidRDefault="008F7C2F" w:rsidP="00064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2023 год доходная часть районного бюджета Саткинского муниципального района исполнена в сумме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4 042,9</w:t>
      </w:r>
      <w:r w:rsidR="00606AEF"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млн</w:t>
      </w:r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рублей, в том числе объем собственных </w:t>
      </w:r>
      <w:proofErr w:type="spellStart"/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доходовсоста</w:t>
      </w:r>
      <w:r w:rsidR="00606AEF"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вил</w:t>
      </w:r>
      <w:proofErr w:type="spellEnd"/>
      <w:r w:rsidR="00606AEF"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21,7 процента или 879,0 млн</w:t>
      </w:r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рублей.</w:t>
      </w:r>
    </w:p>
    <w:p w:rsidR="008F7C2F" w:rsidRPr="00064BF2" w:rsidRDefault="008F7C2F" w:rsidP="00064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уровню 2022 года собственные доходы увеличились на</w:t>
      </w:r>
      <w:r w:rsidR="00606AEF"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10,5 процентов или на 83,6 млн</w:t>
      </w:r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рублей.</w:t>
      </w:r>
      <w:r w:rsidR="00606AEF"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На рост доходов </w:t>
      </w:r>
      <w:proofErr w:type="spellStart"/>
      <w:proofErr w:type="gramStart"/>
      <w:r w:rsidRPr="00064BF2">
        <w:rPr>
          <w:rFonts w:ascii="Times New Roman" w:hAnsi="Times New Roman" w:cs="Times New Roman"/>
          <w:sz w:val="28"/>
          <w:szCs w:val="28"/>
        </w:rPr>
        <w:t>повлияло:</w:t>
      </w:r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увеличение</w:t>
      </w:r>
      <w:proofErr w:type="spellEnd"/>
      <w:proofErr w:type="gramEnd"/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региональном уровне дополнительного норматива отчислений по налогу на доходы физических лиц на 6,8 процента и рост фонда оплаты труда, в том числе за счет предприятий, выполняющих государственный оборонный заказ.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Первоначальный план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на 2023 год по собственным доходы перевыполнены на 22,6 процента. </w:t>
      </w:r>
      <w:r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Основой рост был обеспечен налогом на доходы физических лиц.</w:t>
      </w:r>
      <w:r w:rsidR="00606AEF" w:rsidRPr="00064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Полученные дополнительные доходы бюджета позволили дополнительно обеспечить первоочередные обязательства 2023 года.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>Объем безвозмездных поступлений в 2023 году составил 3 163,9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млн</w:t>
      </w:r>
      <w:r w:rsidRPr="00064BF2">
        <w:rPr>
          <w:rFonts w:ascii="Times New Roman" w:hAnsi="Times New Roman" w:cs="Times New Roman"/>
          <w:sz w:val="28"/>
          <w:szCs w:val="28"/>
        </w:rPr>
        <w:t xml:space="preserve"> рублей или 78,3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процента районного бюджета.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Дополнительно, в течение года, из федерального и областного бюджетов посту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пило свыше 488 </w:t>
      </w:r>
      <w:r w:rsidRPr="00064BF2">
        <w:rPr>
          <w:rFonts w:ascii="Times New Roman" w:hAnsi="Times New Roman" w:cs="Times New Roman"/>
          <w:sz w:val="28"/>
          <w:szCs w:val="28"/>
        </w:rPr>
        <w:t>млн рублей,</w:t>
      </w: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были направлены в объекты социальной, коммунальной и дорожной инфраструктуры района.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Саткинского муниципального района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исполнены на сумму4 млрд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 158,3 млн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На реализацию национальных проектов в 2023 году 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направлено337,9 млн </w:t>
      </w:r>
      <w:proofErr w:type="spellStart"/>
      <w:proofErr w:type="gramStart"/>
      <w:r w:rsidRPr="00064BF2">
        <w:rPr>
          <w:rFonts w:ascii="Times New Roman" w:hAnsi="Times New Roman" w:cs="Times New Roman"/>
          <w:bCs/>
          <w:sz w:val="28"/>
          <w:szCs w:val="28"/>
        </w:rPr>
        <w:t>рублей.При</w:t>
      </w:r>
      <w:proofErr w:type="spellEnd"/>
      <w:proofErr w:type="gramEnd"/>
      <w:r w:rsidRPr="00064BF2">
        <w:rPr>
          <w:rFonts w:ascii="Times New Roman" w:hAnsi="Times New Roman" w:cs="Times New Roman"/>
          <w:bCs/>
          <w:sz w:val="28"/>
          <w:szCs w:val="28"/>
        </w:rPr>
        <w:t xml:space="preserve"> этом доля привлеченных целевых средств из областного и федерального бюджетов на эти цели составила 99 процентов.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За счет этих средств было реализовано 5 национальных проектов: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«Жилье и городская среда» – 318,9 млн рублей;</w:t>
      </w:r>
    </w:p>
    <w:p w:rsidR="008F7C2F" w:rsidRPr="00064BF2" w:rsidRDefault="00606AEF" w:rsidP="00064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«Культура» – 0,1 млн</w:t>
      </w:r>
      <w:r w:rsidR="008F7C2F" w:rsidRPr="00064BF2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«Демография» - 9,8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«Образование» – 8,0 млн рублей;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«Цифровая экономика Российской Федерации» - 1,0 млн рублей;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Бюджет сохранил свою социальную ориентированность, направив 67 процентов расходов в соответствующие сферы.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2023 году обеспечено </w:t>
      </w:r>
      <w:r w:rsidRPr="00064BF2">
        <w:rPr>
          <w:rStyle w:val="fontstyle01"/>
          <w:color w:val="auto"/>
        </w:rPr>
        <w:t>повышение оплаты труда работников бюджетной сферы в связи с увеличением МРОТ и обеспечен необходимый уровень показателей по оплате труда в соответствии с «майскими» указами Президента РФ.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Значительная доля расходов была направлена на финансовую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поддержку бюджетов городских и сельских поселений.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В 2023году финансовая помощь в бюджеты поселений </w:t>
      </w:r>
      <w:r w:rsidR="00606AEF" w:rsidRPr="00064BF2">
        <w:rPr>
          <w:rFonts w:ascii="Times New Roman" w:hAnsi="Times New Roman" w:cs="Times New Roman"/>
          <w:sz w:val="28"/>
          <w:szCs w:val="28"/>
        </w:rPr>
        <w:t>направлена в объеме 1 150,4 млн</w:t>
      </w:r>
      <w:r w:rsidRPr="00064BF2">
        <w:rPr>
          <w:rFonts w:ascii="Times New Roman" w:hAnsi="Times New Roman" w:cs="Times New Roman"/>
          <w:sz w:val="28"/>
          <w:szCs w:val="28"/>
        </w:rPr>
        <w:t xml:space="preserve"> рублей или 27,6 процентов расходов районного бюджета, из них 18,3 процента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было обеспечено за счет собственных средств районного бюджета.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Стратегической целью бюджетной и налоговой политики района на 2024 год остается обеспечение сбалансированности бюджета и достижение стратегических целей социально-экономического развития района.</w:t>
      </w:r>
    </w:p>
    <w:p w:rsidR="00606AEF" w:rsidRPr="00064BF2" w:rsidRDefault="00606AE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7E6" w:rsidRPr="00064BF2" w:rsidRDefault="004617E6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МУНИЦИПАЛЬНЫЙ ЗАКАЗ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2023 году Управлением материальных ресурсов Администрации Саткинского муниципального района проводились процедуры определения поставщиков (подрядчиков, исполнителей) для нужд заказчиков Саткинского муниципального района.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Совокупный объем объявленных процедур составил 804 711,08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тыс. рублей. Экономия бюджетных средств по проведенным Управлением процедурам составила 44 150,66 тыс.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Фактически в 2023 году Управлением проведено 320 процедур по определению поставщиков (подрядчиков, исполнителей).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Доля общего годового объема закупок у субъектов малого предпринимательства, социально ориентированных некоммерческих организаций – </w:t>
      </w:r>
      <w:r w:rsidRPr="00064BF2">
        <w:rPr>
          <w:rFonts w:ascii="Times New Roman" w:hAnsi="Times New Roman" w:cs="Times New Roman"/>
          <w:sz w:val="28"/>
          <w:szCs w:val="28"/>
        </w:rPr>
        <w:t>43,02%</w:t>
      </w:r>
      <w:r w:rsidR="00606AEF" w:rsidRPr="00064BF2">
        <w:rPr>
          <w:rFonts w:ascii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Основную часть проведенных процедур составили закупки на благоустройство территории, ремонт дорог, приобретение квартир для обеспечения жилыми помещениями детей-сирот и детей, оставшихся без попечения родителей, а так же детей находящихся под опекой (попечительством) на территории Саткинского муниципального района и с целью переселения граждан из аварийного жилищного </w:t>
      </w:r>
      <w:r w:rsidRPr="00064BF2">
        <w:rPr>
          <w:rFonts w:ascii="Times New Roman" w:hAnsi="Times New Roman" w:cs="Times New Roman"/>
          <w:sz w:val="28"/>
          <w:szCs w:val="28"/>
        </w:rPr>
        <w:lastRenderedPageBreak/>
        <w:t>фонда Саткинского района Челябинской области;</w:t>
      </w:r>
      <w:r w:rsidR="00606AE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текущее содержание дорог, скверов, детских городков и сетей уличного освещения.</w:t>
      </w:r>
    </w:p>
    <w:p w:rsidR="004617E6" w:rsidRPr="00064BF2" w:rsidRDefault="004617E6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57" w:rsidRPr="00064BF2" w:rsidRDefault="0033290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ЗЕМЕ</w:t>
      </w:r>
      <w:r w:rsidR="00C52057" w:rsidRPr="00064BF2">
        <w:rPr>
          <w:rFonts w:ascii="Times New Roman" w:hAnsi="Times New Roman" w:cs="Times New Roman"/>
          <w:b/>
          <w:sz w:val="28"/>
          <w:szCs w:val="28"/>
        </w:rPr>
        <w:t>ЛЬНЫЕ И ИМУЩЕСТВЕННЫЕ ОТНОШЕНИЯ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деятельности 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земельными и имущественными отношениями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за 2023 год в бюджет Саткинского муниципального района и Саткинского городского поселения от управления и распоряжения муниципальным имуществом и землей поступили неналоговые доходы в сумме 96,533 млн рублей из них: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от аренды земельных участков, собственность на которые не разграничена получено 64,124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от аренды земельных участков,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находящихся в собственности Саткинского муниципального района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Саткинского городского поселения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получено 0,633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 от продажи земельных участков получено: 5,234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от платы за увеличение площади земельных участков, находящихся в частной собственности, в результате перераспределения таких земельных участков: 0,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506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от сдачи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аренду имущества, составляющего казну Саткинского муниципального района и Саткинского городского поселения (за исключением земельных участков)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получено: 11,343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от сдачи в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>аренду имущества, находящегося в оперативном управлении органов управления Саткинского муниципального района и Саткинского городского поселения получено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: 0,651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от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имущества, находящегося в собственности Саткинского муниципального района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Саткинского городского поселения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получено: 8,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905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от реализации имущества, находящегося в оперативном управлении учреждений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>Саткинского муниципального района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Саткинского городского поселения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получено: 1,270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прочие поступления от использования имущества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Саткинского муниципального района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>Саткинского городского поселения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: 2,390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от компенсации затрат бюджета Саткинского муниципального района и 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>Саткинского городского поселения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: 0,085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районами: 0,012 млн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штрафы, пени, неустойки, уплаченные в соответствии с законом или договором в случае неисполнения или ненадлежащего исполнения обязательств: 0,926 млн.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от установки и эксплуатации рекламных конструкций: 0,454 млн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AEF" w:rsidRPr="00064BF2" w:rsidRDefault="00C52057" w:rsidP="00064BF2">
      <w:pPr>
        <w:spacing w:after="0" w:line="240" w:lineRule="auto"/>
        <w:jc w:val="both"/>
        <w:rPr>
          <w:rFonts w:ascii="Times New Roman" w:hAnsi="Times New Roman" w:cs="Times New Roman"/>
          <w:b/>
          <w:w w:val="96"/>
          <w:sz w:val="28"/>
          <w:szCs w:val="28"/>
        </w:rPr>
      </w:pPr>
      <w:r w:rsidRPr="00064BF2">
        <w:rPr>
          <w:rFonts w:ascii="Times New Roman" w:hAnsi="Times New Roman" w:cs="Times New Roman"/>
          <w:b/>
          <w:w w:val="96"/>
          <w:sz w:val="28"/>
          <w:szCs w:val="28"/>
        </w:rPr>
        <w:t>ЖИЛИЩНО-КОММУНАЛЬНОЕ ХОЗЯЙСТВО</w:t>
      </w:r>
    </w:p>
    <w:p w:rsidR="008F7C2F" w:rsidRPr="00064BF2" w:rsidRDefault="00606AEF" w:rsidP="00064BF2">
      <w:pPr>
        <w:spacing w:after="0" w:line="240" w:lineRule="auto"/>
        <w:jc w:val="both"/>
        <w:rPr>
          <w:rFonts w:ascii="Times New Roman" w:hAnsi="Times New Roman" w:cs="Times New Roman"/>
          <w:b/>
          <w:w w:val="96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w w:val="96"/>
          <w:sz w:val="28"/>
          <w:szCs w:val="28"/>
        </w:rPr>
        <w:t>Жилищно-коммунальное хозяйство</w:t>
      </w:r>
    </w:p>
    <w:p w:rsidR="008F7C2F" w:rsidRPr="00064BF2" w:rsidRDefault="00606AE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Style w:val="aa"/>
          <w:rFonts w:ascii="Times New Roman" w:hAnsi="Times New Roman" w:cs="Times New Roman"/>
          <w:b w:val="0"/>
          <w:sz w:val="28"/>
          <w:szCs w:val="28"/>
        </w:rPr>
        <w:t>П</w:t>
      </w:r>
      <w:r w:rsidR="008F7C2F" w:rsidRPr="00064BF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редприятиями жилищно-коммунального комплекса Саткинского муниципального района обслуживается 1 748,22 тысяч квадратных метров жилищного фонда, 227,5 километров тепловых сетей в двухтрубном исчислении 292,9 километра сетей водоснабжения, 174,1 километров сетей водоотведения.  Теплоснабжение жилищного фонда и объектов социальной сферы в районе обеспечивают 23 котельные (13 – </w:t>
      </w:r>
      <w:r w:rsidR="008F7C2F" w:rsidRPr="00064BF2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муниципальных, 10 – ведомственных), из которых: 4 - угольные, 2 – мазутные, 3 – </w:t>
      </w:r>
      <w:proofErr w:type="spellStart"/>
      <w:r w:rsidR="008F7C2F" w:rsidRPr="00064BF2">
        <w:rPr>
          <w:rStyle w:val="aa"/>
          <w:rFonts w:ascii="Times New Roman" w:hAnsi="Times New Roman" w:cs="Times New Roman"/>
          <w:b w:val="0"/>
          <w:sz w:val="28"/>
          <w:szCs w:val="28"/>
        </w:rPr>
        <w:t>пеллетные</w:t>
      </w:r>
      <w:proofErr w:type="spellEnd"/>
      <w:r w:rsidR="008F7C2F" w:rsidRPr="00064BF2">
        <w:rPr>
          <w:rStyle w:val="aa"/>
          <w:rFonts w:ascii="Times New Roman" w:hAnsi="Times New Roman" w:cs="Times New Roman"/>
          <w:b w:val="0"/>
          <w:sz w:val="28"/>
          <w:szCs w:val="28"/>
        </w:rPr>
        <w:t>, 14 – газовые.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Жилой фонд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Саткинском районе 567 многоквартирных домов с общей площадью 1 255,0 тысяч квадратных метров, из них 48 признаны аварийными.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560 многоквартирных домах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собственники жилых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помещений реализовали решение по выбору способа управления, в т.ч.: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в 336 домах управление осуществляют управляющие компании (60%);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в 36 домах управление осуществляют товарищества собственников жилья (6.4%);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в 188 домах – непосредственный способ управления (33.5%).</w:t>
      </w:r>
    </w:p>
    <w:p w:rsidR="008F7C2F" w:rsidRPr="00064BF2" w:rsidRDefault="00606AE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двух 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многоквартирных домах собственниками способ управления не выбран: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ул. Щорса, 4, г. Бакал;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ул.Южная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, 15, г. Бакал.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На территории района действуют 30 управляющих организаций, 10 ТСЖ.</w:t>
      </w:r>
    </w:p>
    <w:p w:rsidR="00606AE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региональной программы капитального ремонта общего имущества в многоквартирных домах Челябинской области в Саткинском муниципальном районе в 2023 году отремонтировано 15 многоквартирных домов общей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площадью 28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,77 тыс. квадратных метров на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сумму 92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,02 млн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w w:val="96"/>
          <w:sz w:val="28"/>
          <w:szCs w:val="28"/>
        </w:rPr>
        <w:t>Модернизация объектов жилищно-коммунального хозяйства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Объекты коммунального комплекса и инженерные сети характеризуются высокой степенью материального и физического износа. К примеру, уровень износа тепловых сетей составляет более 30%, водоводы изношены более 50%, отслужили свой нормативный срок и требуют замены 64% канализационных сетей, более 60% электрических сетей.</w:t>
      </w:r>
    </w:p>
    <w:p w:rsidR="008F7C2F" w:rsidRPr="00064BF2" w:rsidRDefault="008F7C2F" w:rsidP="00064B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Отопительный период 2023-2024 годов в районе начался с 15 сентября 2023 года. Объекты жилищно-коммунального хозяйства, энергетики и социальной сферы   Саткинского района к отопительному периоду подготовлены в полном объ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ме. Предприятиями коммунального комплекса выполнены все намеченные мероприятия по подготовке к работе в зимних условиях: проведены опрессовки и промывки тепловых сетей, текущие ремонты сетей и изоляция трубопроводов, затраты ресурсоснабжающих организаций района на подготовку к работе в зимних условиях составили 39,0 млн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, средств местного бюджета – 43,8 млн рублей, средств областного бюджета – 34,9 млн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F7C2F" w:rsidRPr="00064BF2" w:rsidRDefault="008F7C2F" w:rsidP="00064BF2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Готовность теплоснабжающих предприятий к отопительному периоду проверили представители Уральского управления Ростехнадзора. Паспорт готовности к отопительному периоду 2023-2024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Саткинским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 получен 14 ноября 2023 года.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Во время прохождения отопительного периода крупных аварийных ситуаций на объектах ЖКХ не допущено.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За отчетный период на модернизацию и капитальный ремонт объектов коммунальной инфраструктуры в рамках реализации подпрограммы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 в Саткинском муниципальном районе» израсходовано 133 047,29 тыс. рублей бюджетных средств, в том числе:</w:t>
      </w:r>
    </w:p>
    <w:p w:rsidR="008F7C2F" w:rsidRPr="00064BF2" w:rsidRDefault="00606AE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– 116 725,31 тыс. рублей,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бюджета Саткинского муниципального района – 16 321,98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выполнены: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теплотрассы диаметром 530 мм по ул. Торговая, 8 - ул. 40 лет Победы, 1, в г.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теплотрассы диаметром 530 мм по ул. Абросимова (район ООО "Саткинский молокозавод" и ООО "Фибролит") в г.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сетей водоснабжения от ВК-185 до ВК-178 по ул. Молодежная и сетей теплоснабжения от ТК-9/10 по ул. Молодежная, 2, 4, 6 в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г.Сатка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канализационного коллектора напорного хоз. фекального от КНС «Западный» по улице 40 лет Победы №3а до станции понижения гидроудара, расположенной в 140 м от ул. Березовая, 1а, в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г.Сатка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Капитальный ремонт участка водовода по ул. Ленина в г. Бакал.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Капитальный ремонт участка водовода холодной воды по ул. Костылева в г. Бакал.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Капитальный ремонт водовода по ул. Железнодорожная, Строителей в г. Бакал.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Капитальный ремонт дренажного трубопровода по ул. Титова, 15 в г. Бакал.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Приобретение сетевых насосов на котельных "Северная", "Центральная", г. Бакал.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скважинных насосов в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п.Иркускан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Катавка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Бакальского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котельного оборудования и приобретение сетевых насосов на котельную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п.Рудничное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Бакальского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Ремонт и подключение к существующим сетям центральной системы водоотведения ул. Пионерская (проходящий возле школы) в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с.Айлино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Установка дополнительного оборудования (теплообменник,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насос) на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блочно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-модульную котельную с.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Айлино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Капитальный ремонт теплообменных аппаратов на газовой котельной п. Межевой.</w:t>
      </w:r>
    </w:p>
    <w:p w:rsidR="00606AEF" w:rsidRPr="00064BF2" w:rsidRDefault="00606AE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"Чистая вода"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«Чистая вода» Саткинского муниципального района израсходовано 7 653,06 тыс. руб., все средства 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из бюджета Саткинского муниципального района.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выполнены:</w:t>
      </w:r>
    </w:p>
    <w:p w:rsidR="008F7C2F" w:rsidRPr="00064BF2" w:rsidRDefault="00606AE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апитальный ремонт скважин в </w:t>
      </w:r>
      <w:proofErr w:type="spellStart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Бакальском</w:t>
      </w:r>
      <w:proofErr w:type="spellEnd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поселении,</w:t>
      </w:r>
    </w:p>
    <w:p w:rsidR="008F7C2F" w:rsidRPr="00064BF2" w:rsidRDefault="00606AE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емонт водоводов по ул. Береговая-Пушкина, по ул. Пушкина – Карла Маркса в с.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Айлино</w:t>
      </w:r>
      <w:proofErr w:type="spellEnd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2F" w:rsidRPr="00064BF2" w:rsidRDefault="00606AE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емонт водовода по ул. Микрорайон, д. </w:t>
      </w:r>
      <w:proofErr w:type="spellStart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Петромихайловка</w:t>
      </w:r>
      <w:proofErr w:type="spellEnd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Айлинского</w:t>
      </w:r>
      <w:proofErr w:type="spellEnd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F7C2F" w:rsidRPr="00064BF2" w:rsidRDefault="00606AEF" w:rsidP="00064BF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емонт очистных сооружений канализации г.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Бакал.</w:t>
      </w:r>
    </w:p>
    <w:p w:rsidR="008F7C2F" w:rsidRPr="00064BF2" w:rsidRDefault="008F7C2F" w:rsidP="00064B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2023 году продолжена работа по проектированию объектов водоснабжения и водоотведения, в частности проведение государственной экспертизы проектов на «Модернизацию (реконструкцию) водозаборных сооружений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п.Межевой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» и «Реконструкцию станции биологической очистки п. Сулея». По указанным объектам выполнены проектные и изыскательские работы, материалы направлены в ОГАУ «Госэкспертиза Челябинской области». По результатам рассмотрения получены отрицательные заключения госэкспертизы. Работы по приведению проектно-сметной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 в соответствие с нормативами продолжена в 2024 году, повторная экспертиза будет проведена за счет разработчиков проектной документации.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 2023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году за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счет бюджетных средств в рамках реализации муниципальных программ капитально отремонтировано 0,62 км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теплотрасс, 2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,2 км водоводов, 3,7 км канализационных сетей. </w:t>
      </w:r>
    </w:p>
    <w:p w:rsidR="008F7C2F" w:rsidRPr="00064BF2" w:rsidRDefault="008F7C2F" w:rsidP="00064B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 реализацию мероприятий по программе «Благоустройство на территории Саткинского муниципального района» освоено 5 135,14 тыс. руб. из средств бюджета Саткинского муниципального района.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программы:</w:t>
      </w:r>
    </w:p>
    <w:p w:rsidR="008F7C2F" w:rsidRPr="00064BF2" w:rsidRDefault="00606AEF" w:rsidP="00064BF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ыполнено благоустройство общественного пространства у Центра культурных инициатив в </w:t>
      </w:r>
      <w:proofErr w:type="spellStart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г.Сатка</w:t>
      </w:r>
      <w:proofErr w:type="spellEnd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(территория между многоквартирными домами ул. 50 лет ВЛКСМ, 26, ул.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Солнечная, 7, ул. Солнечная, 9);</w:t>
      </w:r>
    </w:p>
    <w:p w:rsidR="008F7C2F" w:rsidRPr="00064BF2" w:rsidRDefault="00606AEF" w:rsidP="00064BF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беспечено содержание уличного освещения в поселениях района (</w:t>
      </w:r>
      <w:proofErr w:type="spellStart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Бердяушское</w:t>
      </w:r>
      <w:proofErr w:type="spellEnd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Айлинское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поселение);</w:t>
      </w:r>
    </w:p>
    <w:p w:rsidR="008F7C2F" w:rsidRPr="00064BF2" w:rsidRDefault="00606AEF" w:rsidP="00064BF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ровед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н ремонт ограждения кладбища п.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>Иструть</w:t>
      </w:r>
      <w:proofErr w:type="spellEnd"/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(Романовское сельское поселение).</w:t>
      </w:r>
    </w:p>
    <w:p w:rsidR="00606AE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За отч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тный период обустроено 12 контейнерных площадок для накопления ТКО в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Бакальском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поселении. Во всех поселениях района за счет средств бюджета Саткинского муниципального района проведены работы по вывозу и захоронению мусора специализированной организацией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после санитарной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очистки (субботников).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Программа «Формирование современной городской среды»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Саткинский район получил финансирование по федеральной программе «Формирование комфортной городской среды» в рамках национального проекта «Жилье и городская среда».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реализацию мероприятий программы составил          28,35 млн рублей, в том числе за счет средств: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федерального бюджета – 25,61 млн рублей;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бюджета Челябинской области – 1,32 млн рублей;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бюджета Саткинского муниципального района – 1,42 млн рублей.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Программа реализована в 6 поселениях Саткинского муниципального района, финансирование составило: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Саткинское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– 15,97 млн рублей;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Бакальское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– 5,67 млн рублей;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Бердяушское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– 2,07 млн рублей;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Межевое городское поселение –1,95 млн рублей.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Айлинское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– 1,70 млн рублей;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Романовское сельское поселение – 0,99 млн рублей.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Выделенные средства освоены в полном объеме в соответствии с заключенными контрактами по результатам конкурсного отбора. В результате выполнены следующие мероприятия: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территории Саткинского городского поселения благоустроены 3 общественные территории: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</w:t>
      </w:r>
      <w:r w:rsidR="00606AEF" w:rsidRPr="00064BF2">
        <w:rPr>
          <w:rFonts w:ascii="Times New Roman" w:hAnsi="Times New Roman" w:cs="Times New Roman"/>
          <w:sz w:val="28"/>
          <w:szCs w:val="28"/>
        </w:rPr>
        <w:t>о</w:t>
      </w:r>
      <w:r w:rsidRPr="00064BF2">
        <w:rPr>
          <w:rFonts w:ascii="Times New Roman" w:hAnsi="Times New Roman" w:cs="Times New Roman"/>
          <w:sz w:val="28"/>
          <w:szCs w:val="28"/>
        </w:rPr>
        <w:t xml:space="preserve">бщественная территория, г.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. </w:t>
      </w:r>
      <w:r w:rsidR="00064BF2" w:rsidRPr="00064BF2">
        <w:rPr>
          <w:rFonts w:ascii="Times New Roman" w:hAnsi="Times New Roman" w:cs="Times New Roman"/>
          <w:sz w:val="28"/>
          <w:szCs w:val="28"/>
        </w:rPr>
        <w:t>Западный, д.</w:t>
      </w:r>
      <w:r w:rsidRPr="00064BF2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</w:t>
      </w:r>
      <w:r w:rsidR="00606AEF" w:rsidRPr="00064BF2">
        <w:rPr>
          <w:rFonts w:ascii="Times New Roman" w:hAnsi="Times New Roman" w:cs="Times New Roman"/>
          <w:sz w:val="28"/>
          <w:szCs w:val="28"/>
        </w:rPr>
        <w:t>о</w:t>
      </w:r>
      <w:r w:rsidRPr="00064BF2">
        <w:rPr>
          <w:rFonts w:ascii="Times New Roman" w:hAnsi="Times New Roman" w:cs="Times New Roman"/>
          <w:sz w:val="28"/>
          <w:szCs w:val="28"/>
        </w:rPr>
        <w:t xml:space="preserve">бщественная территория,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 Западный от кольц</w:t>
      </w:r>
      <w:r w:rsidR="00606AEF" w:rsidRPr="00064BF2">
        <w:rPr>
          <w:rFonts w:ascii="Times New Roman" w:hAnsi="Times New Roman" w:cs="Times New Roman"/>
          <w:sz w:val="28"/>
          <w:szCs w:val="28"/>
        </w:rPr>
        <w:t>евой развязки ул. 40 лет Победы</w:t>
      </w:r>
      <w:r w:rsidRPr="00064BF2">
        <w:rPr>
          <w:rFonts w:ascii="Times New Roman" w:hAnsi="Times New Roman" w:cs="Times New Roman"/>
          <w:sz w:val="28"/>
          <w:szCs w:val="28"/>
        </w:rPr>
        <w:t xml:space="preserve"> до пересечения ул. Российская;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</w:t>
      </w:r>
      <w:r w:rsidR="00606AEF" w:rsidRPr="00064BF2">
        <w:rPr>
          <w:rFonts w:ascii="Times New Roman" w:hAnsi="Times New Roman" w:cs="Times New Roman"/>
          <w:sz w:val="28"/>
          <w:szCs w:val="28"/>
        </w:rPr>
        <w:t>п</w:t>
      </w:r>
      <w:r w:rsidRPr="00064BF2">
        <w:rPr>
          <w:rFonts w:ascii="Times New Roman" w:hAnsi="Times New Roman" w:cs="Times New Roman"/>
          <w:sz w:val="28"/>
          <w:szCs w:val="28"/>
        </w:rPr>
        <w:t xml:space="preserve">ешеходная зона в г.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от ул. Пролетарская до ул. Шоссейная.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городского поселения благоустроены 2 общественные территории: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бщественная территория, г. Бакал от ул. Андрея Костылева, д. 2 до ул. Андрея Костылева, д. 14;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AEF" w:rsidRPr="00064B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бщественная территория, г. Бакал от ул. Пугачева, д. 3 до ул. Строителей, д. 9А.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Бердяушского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благоустроена 1 общественная территория, п. Бердяуш, ул. Красноармейская.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территории Межевого городского поселения благоустроена 1 общественная территория, п. Межевой, от ул. Трактовая (рыночная площадь) до ул. Карла Маркса, д.5.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Айлинского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сельского поселения благоустроена 1 общественная территория, с.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Айлино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, ул. Пушкина, д. 10А.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территории Романовского сельского поселения благоустроена 1 общественная территория, с. Романовка, ул. Советская, д. 31.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Всего в рамках программы в 2023 году благоустроены 9 общественных территорий. </w:t>
      </w:r>
    </w:p>
    <w:p w:rsidR="008F7C2F" w:rsidRPr="00064BF2" w:rsidRDefault="008F7C2F" w:rsidP="00064BF2">
      <w:pPr>
        <w:pStyle w:val="ac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06AEF" w:rsidRPr="00064BF2" w:rsidRDefault="0033290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АРХИТЕКТУРА. СТРОИТЕЛЬСТВО. СВЯЗЬ. ПАССАЖИРСКИЕ ПЕРЕВОЗКИ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Строи</w:t>
      </w:r>
      <w:r w:rsidR="00606AEF" w:rsidRPr="00064BF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ельство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Введено в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эксплуатацию 32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085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. жилых помещений.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выделено субсидии 15 молодым семьям на общую сумму – 10 043,00428 тыс. рублей, в том числе: из федерального бюджета – 1 501,72555 тыс. рублей, из областного бюджета – 5 124,07443 тыс. рублей, из местного бюджета – 3 417,2043 тыс.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 по переселению граждан из аварийного жилищного фонда признанного непригодным для проживания введены в эксплуатацию два многоквартирных дома в г. Бакал  по ул. Кирова д. 11 на 119 квартир и по ул. Кирова д. 12 на 60 квартир, один многоквартирный дом на 60 квартир в п. Межевой по ул. К-Маркса д. 12.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Приобретено 30 квартир для жителей проживающих в аварийных домах п. Межевой.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Переселено по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программе – 276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   семей. Общий объем финансирования составил – 845 458,60 тыс. рублей.</w:t>
      </w:r>
    </w:p>
    <w:p w:rsidR="00606AE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2023 году в г. </w:t>
      </w:r>
      <w:proofErr w:type="spellStart"/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Сатка</w:t>
      </w:r>
      <w:proofErr w:type="spellEnd"/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 xml:space="preserve"> веден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Физкультурно-оздоровительный комплекс на 409 посадочных мест. Стоимость строительства составила - 357 113,442 </w:t>
      </w:r>
      <w:proofErr w:type="spellStart"/>
      <w:proofErr w:type="gramStart"/>
      <w:r w:rsidRPr="00064BF2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Земельные участки</w:t>
      </w:r>
    </w:p>
    <w:p w:rsidR="008F7C2F" w:rsidRPr="00064BF2" w:rsidRDefault="008F7C2F" w:rsidP="00064BF2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на территории Саткинского муниципального района предоставлено                            19 земельных участков под индивидуальное жилищное строительство общей площадью 2,1939 га, из них 7 земельных участков предоставлены на торгах, проводимых в форме аукциона общей площадью – 0,9064 га, остальные земельные участки предоставлены без проведения торгов площадью 1,2875 га.</w:t>
      </w:r>
    </w:p>
    <w:p w:rsidR="008F7C2F" w:rsidRPr="00064BF2" w:rsidRDefault="008F7C2F" w:rsidP="00064BF2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На территории Саткинского муниципального района оформлены материалы предварительного согласования мест размещения объектов:</w:t>
      </w:r>
    </w:p>
    <w:p w:rsidR="008F7C2F" w:rsidRPr="00064BF2" w:rsidRDefault="008F7C2F" w:rsidP="00064BF2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физическим и юридическим лицам под строительство объектов промышленного и гражданского назначения – 419 ед. (384 – г.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, 35 – по району), из них для размещения гаражей в соответствии с Федеральным законом от 05.04.2021 № 79-ФЗ «</w:t>
      </w:r>
      <w:r w:rsidRPr="00064BF2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» («гаражная амнистия») – 412 ед. (381 –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, 31 – по району);</w:t>
      </w:r>
    </w:p>
    <w:p w:rsidR="008F7C2F" w:rsidRPr="00064BF2" w:rsidRDefault="008F7C2F" w:rsidP="00064BF2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для целей, не связанных со строительством - для ведения огородничества 24 участка; </w:t>
      </w:r>
    </w:p>
    <w:p w:rsidR="008615B8" w:rsidRPr="00064BF2" w:rsidRDefault="008F7C2F" w:rsidP="00064BF2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под индивидуальное жилищное строительство 15 участков. </w:t>
      </w:r>
    </w:p>
    <w:p w:rsidR="008615B8" w:rsidRPr="00064BF2" w:rsidRDefault="008F7C2F" w:rsidP="00064BF2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Разработано — 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59 градостроительных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планов земельных участков</w:t>
      </w:r>
    </w:p>
    <w:p w:rsidR="008F7C2F" w:rsidRPr="00064BF2" w:rsidRDefault="008F7C2F" w:rsidP="00064BF2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Архитектура и градостроительство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течение года состоялось: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- 31 заседание Комиссии по вопросам градостроительства при администрации Саткинского муниципального района, 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- 2 заседания Градостроительного Совета при Главе Саткинского муниципального района. 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Проведено 10 публичных слушаний. 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внесению изменений в правила землепользования и застройки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Айлинского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Челябинской области.</w:t>
      </w:r>
      <w:r w:rsidRPr="00064B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Выдано сведений из государственной информационной системы градостроительного обеспечения в количестве 195 единиц.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Всего за 2023 год выдано:</w:t>
      </w:r>
    </w:p>
    <w:p w:rsidR="008F7C2F" w:rsidRPr="00064BF2" w:rsidRDefault="008F7C2F" w:rsidP="00064BF2">
      <w:pPr>
        <w:tabs>
          <w:tab w:val="left" w:pos="24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064BF2"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17</w:t>
      </w:r>
      <w:r w:rsidRPr="00064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разрешений на строительство, реконструкцию объектов капитального строительства;</w:t>
      </w:r>
    </w:p>
    <w:p w:rsidR="008F7C2F" w:rsidRPr="00064BF2" w:rsidRDefault="008F7C2F" w:rsidP="00064BF2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  <w:shd w:val="clear" w:color="auto" w:fill="FFFFFF"/>
        </w:rPr>
        <w:t>- 25 разрешений на ввод в эксплуатацию объектов капитального строительства;</w:t>
      </w:r>
    </w:p>
    <w:p w:rsidR="008615B8" w:rsidRPr="00064BF2" w:rsidRDefault="008F7C2F" w:rsidP="0006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64BF2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55</w:t>
      </w:r>
      <w:r w:rsidR="008615B8" w:rsidRPr="00064BF2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уведомлений о соответствии указанных в уведомлении о планируемых строительстве или реконструкции объекта индивидуального жилищного строительства или садового дома параметров объекта индивидуального жилищного строительства или садового дома установленным параметрам и допустимости размещения объекта индивидуального жилищного строительства или садового дома на земельном участке.</w:t>
      </w:r>
    </w:p>
    <w:p w:rsidR="008F7C2F" w:rsidRPr="00064BF2" w:rsidRDefault="008F7C2F" w:rsidP="0006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Дорожное хозяйство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рамках программы «Развитие дорожного хозяйства в Саткинском муниципальном районе» в 2023 году на территории Саткинского муниципального района выполнен ремонт автомобильных дорог общего пользования местного значения на сумму 90 996,32 тыс. рублей, в том числе областной бюджет – 86 446,50 тыс. рублей, местный бюджет – 4 549,82 тыс. рублей. Общая протяженность выполненных работ – 8,972 км.</w:t>
      </w:r>
    </w:p>
    <w:p w:rsidR="008615B8" w:rsidRPr="00064BF2" w:rsidRDefault="008F7C2F" w:rsidP="00064BF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2023 завершились работы по объекту «Реконструкция путепровода со спиральным съездом в г. Бакал Челябинской области». Общая стоимость работ по объекту за период 2021-2023 годы составила: 390 773,430 тыс. рублей, в том числе областной бюджет – 390 382,657 тыс. рублей, местный бюджет – 390,773 тыс. рублей. </w:t>
      </w:r>
    </w:p>
    <w:p w:rsidR="008F7C2F" w:rsidRPr="00064BF2" w:rsidRDefault="008F7C2F" w:rsidP="00064BF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Охрана окружающей среды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целом по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Саткинскому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району валовое количество выбросов вредных (загрязняющих) веществ в атмосферный воздух в 2023 году по сравнению с 2022 годом возросло на 1,423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тыс.тонн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или 12,1% и составило 13,140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тыс.тонн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/год, что объясняется более стабильной работой градообразующих предприятий горно-добывающего комплекса.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Потребление водных ресурсов в 2023 году составило всего 28,01 миллионов кубических метров из поверхностных и 1,81 миллионов кубических метров из подземных источников. Водоотведение производственных и хозяйственно-бытовых сточных вод составило 28,9 миллионов кубических метров. Количество хозяйственно-бытовых сточных вод составило 5,77 миллионов кубических метров в год. Процент очистки сбросов в водные объекты – 47,7 процентов.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качества воды поверхностных водных объектов, проведенные в теплый период 2023 года, показали только в 20% случаев соответствие качества воды водных объектов в зонах рекреации гигиеническим нормативам (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Бакальский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городской пруд).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образованных отходов производства и потребления в 2023 году составило 197,044 тыс. тонн, из них 135,61 </w:t>
      </w:r>
      <w:proofErr w:type="spellStart"/>
      <w:proofErr w:type="gramStart"/>
      <w:r w:rsidRPr="00064BF2">
        <w:rPr>
          <w:rFonts w:ascii="Times New Roman" w:eastAsia="Times New Roman" w:hAnsi="Times New Roman" w:cs="Times New Roman"/>
          <w:sz w:val="28"/>
          <w:szCs w:val="28"/>
        </w:rPr>
        <w:t>тыс.тонн</w:t>
      </w:r>
      <w:proofErr w:type="spellEnd"/>
      <w:proofErr w:type="gram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составляют практически неопасные вскрышные породы ПАО «Комбинат «Магнезит». Количество твердых коммунальных отходов, направленных на захоронение на полигон города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 составило 47,174 тыс. тонн.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Всероссийской акции «Вода России» проведено 17 субботников, очищено 32,0 км береговой полосы водных объектов, собрано 91,74 </w:t>
      </w:r>
      <w:proofErr w:type="spellStart"/>
      <w:proofErr w:type="gramStart"/>
      <w:r w:rsidRPr="00064BF2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мусора. Количество человек, принявших активное участие в очистке береговой полосы водных объектов от мусора, составило 430 человек.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в бюджет Саткинского муниципального района поступило платежей за негативное воздействие на окружающую среду 20 572,0 тыс. рублей, штрафы за нарушение природоохранного законодательства составили 50,6 тыс. рублей.</w:t>
      </w:r>
    </w:p>
    <w:p w:rsidR="008615B8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За эти средства было ликвидировано 18 несанкционированных свалок, выполнено озеленение 0,1927 гектар, проведено исследований качества воды поверхностных водных объектов и рейдовых мероприятий, проведен сбор и утилизация отходов II класса опасности (отработанные аккумуляторные батарейки), а так же проведена очистка водоохранной зоны водных объектов.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Сельское хозяйство района представлено – 3сельхозпредприятиями (ООО «Агрофирма Магнезит», ООО «Горная долина», ООО «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БиоТехТугузлы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»), 10КФХ, ССПК «Горный Урал», Ассоциация крестьянских (фермерских) хозяйств, ЛПХ и сельскохозяйственных кооперативов горнозаводской территории  и  10626  ЛПХ.</w:t>
      </w:r>
    </w:p>
    <w:p w:rsidR="008F7C2F" w:rsidRPr="00064BF2" w:rsidRDefault="008F7C2F" w:rsidP="00064BF2">
      <w:pPr>
        <w:pStyle w:val="Standard"/>
        <w:jc w:val="both"/>
        <w:rPr>
          <w:sz w:val="28"/>
          <w:szCs w:val="28"/>
          <w:lang w:val="ru-RU"/>
        </w:rPr>
      </w:pPr>
      <w:r w:rsidRPr="00064BF2">
        <w:rPr>
          <w:sz w:val="28"/>
          <w:szCs w:val="28"/>
          <w:lang w:val="ru-RU"/>
        </w:rPr>
        <w:t xml:space="preserve">Валовая продукция сельского хозяйства по </w:t>
      </w:r>
      <w:proofErr w:type="spellStart"/>
      <w:r w:rsidRPr="00064BF2">
        <w:rPr>
          <w:sz w:val="28"/>
          <w:szCs w:val="28"/>
          <w:lang w:val="ru-RU"/>
        </w:rPr>
        <w:t>Саткинскому</w:t>
      </w:r>
      <w:proofErr w:type="spellEnd"/>
      <w:r w:rsidRPr="00064BF2">
        <w:rPr>
          <w:sz w:val="28"/>
          <w:szCs w:val="28"/>
          <w:lang w:val="ru-RU"/>
        </w:rPr>
        <w:t xml:space="preserve"> району </w:t>
      </w:r>
      <w:r w:rsidR="00064BF2" w:rsidRPr="00064BF2">
        <w:rPr>
          <w:sz w:val="28"/>
          <w:szCs w:val="28"/>
          <w:lang w:val="ru-RU"/>
        </w:rPr>
        <w:t>составила 657</w:t>
      </w:r>
      <w:r w:rsidRPr="00064BF2">
        <w:rPr>
          <w:sz w:val="28"/>
          <w:szCs w:val="28"/>
          <w:lang w:val="ru-RU"/>
        </w:rPr>
        <w:t xml:space="preserve">,4 </w:t>
      </w:r>
      <w:proofErr w:type="spellStart"/>
      <w:proofErr w:type="gramStart"/>
      <w:r w:rsidRPr="00064BF2">
        <w:rPr>
          <w:sz w:val="28"/>
          <w:szCs w:val="28"/>
          <w:lang w:val="ru-RU"/>
        </w:rPr>
        <w:t>млн.рублей</w:t>
      </w:r>
      <w:proofErr w:type="spellEnd"/>
      <w:proofErr w:type="gramEnd"/>
      <w:r w:rsidRPr="00064BF2">
        <w:rPr>
          <w:sz w:val="28"/>
          <w:szCs w:val="28"/>
          <w:lang w:val="ru-RU"/>
        </w:rPr>
        <w:t xml:space="preserve"> по всем категориям хозяйств (сельскохозяйственные организации, крестьянско-фермерские хозяйства и личные подсобные хозяйства). Вся посевная площадь под урожай 2023 года составила 3195 га.</w:t>
      </w:r>
    </w:p>
    <w:p w:rsidR="008F7C2F" w:rsidRPr="00064BF2" w:rsidRDefault="008F7C2F" w:rsidP="00064BF2">
      <w:pPr>
        <w:pStyle w:val="Standard"/>
        <w:jc w:val="both"/>
        <w:rPr>
          <w:sz w:val="28"/>
          <w:szCs w:val="28"/>
          <w:lang w:val="ru-RU"/>
        </w:rPr>
      </w:pPr>
      <w:r w:rsidRPr="00064BF2">
        <w:rPr>
          <w:sz w:val="28"/>
          <w:szCs w:val="28"/>
          <w:lang w:val="ru-RU"/>
        </w:rPr>
        <w:t xml:space="preserve">В 2023 году на разработку и внедрение цифровых технологий, направленных на рациональное использование земель сельскохозяйственного назначения, выделено 277,2 тыс. рублей, в т.ч. из областного бюджета 227,2 </w:t>
      </w:r>
      <w:proofErr w:type="spellStart"/>
      <w:proofErr w:type="gramStart"/>
      <w:r w:rsidRPr="00064BF2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064BF2">
        <w:rPr>
          <w:sz w:val="28"/>
          <w:szCs w:val="28"/>
          <w:lang w:val="ru-RU"/>
        </w:rPr>
        <w:t>. На выделенные средства в программе «</w:t>
      </w:r>
      <w:proofErr w:type="spellStart"/>
      <w:r w:rsidRPr="00064BF2">
        <w:rPr>
          <w:sz w:val="28"/>
          <w:szCs w:val="28"/>
          <w:lang w:val="ru-RU"/>
        </w:rPr>
        <w:t>УралГИС</w:t>
      </w:r>
      <w:proofErr w:type="spellEnd"/>
      <w:r w:rsidRPr="00064BF2">
        <w:rPr>
          <w:sz w:val="28"/>
          <w:szCs w:val="28"/>
          <w:lang w:val="ru-RU"/>
        </w:rPr>
        <w:t xml:space="preserve"> АГРО» созданы новые векторные слои земель сельскохозяйственного </w:t>
      </w:r>
      <w:r w:rsidR="00064BF2" w:rsidRPr="00064BF2">
        <w:rPr>
          <w:sz w:val="28"/>
          <w:szCs w:val="28"/>
          <w:lang w:val="ru-RU"/>
        </w:rPr>
        <w:t>назначения «</w:t>
      </w:r>
      <w:r w:rsidRPr="00064BF2">
        <w:rPr>
          <w:sz w:val="28"/>
          <w:szCs w:val="28"/>
          <w:lang w:val="ru-RU"/>
        </w:rPr>
        <w:t xml:space="preserve">Неоформленные паевые </w:t>
      </w:r>
      <w:r w:rsidR="00064BF2" w:rsidRPr="00064BF2">
        <w:rPr>
          <w:sz w:val="28"/>
          <w:szCs w:val="28"/>
          <w:lang w:val="ru-RU"/>
        </w:rPr>
        <w:t>земли (</w:t>
      </w:r>
      <w:r w:rsidRPr="00064BF2">
        <w:rPr>
          <w:sz w:val="28"/>
          <w:szCs w:val="28"/>
          <w:lang w:val="ru-RU"/>
        </w:rPr>
        <w:t xml:space="preserve">с первоначальными долевыми собственниками) для изъятия». </w:t>
      </w:r>
    </w:p>
    <w:p w:rsidR="008F7C2F" w:rsidRPr="00064BF2" w:rsidRDefault="008F7C2F" w:rsidP="00064BF2">
      <w:pPr>
        <w:pStyle w:val="Standard"/>
        <w:jc w:val="both"/>
        <w:rPr>
          <w:sz w:val="28"/>
          <w:szCs w:val="28"/>
          <w:lang w:val="ru-RU"/>
        </w:rPr>
      </w:pPr>
      <w:r w:rsidRPr="00064BF2">
        <w:rPr>
          <w:sz w:val="28"/>
          <w:szCs w:val="28"/>
          <w:lang w:val="ru-RU"/>
        </w:rPr>
        <w:t xml:space="preserve">Продолжена работа по вовлечению в оборот земель сельскохозяйственного назначения путем изъятия невостребованных земельных долей и признание на них права муниципальной собственности. Вновь образованные земельные участки ставятся на государственный кадастровый учет и предоставляются физическим и юридическим лицам для сельскохозяйственного производства.  </w:t>
      </w:r>
    </w:p>
    <w:p w:rsidR="008F7C2F" w:rsidRPr="00064BF2" w:rsidRDefault="008F7C2F" w:rsidP="00064BF2">
      <w:pPr>
        <w:pStyle w:val="Standard"/>
        <w:jc w:val="both"/>
        <w:rPr>
          <w:sz w:val="28"/>
          <w:szCs w:val="28"/>
          <w:lang w:val="ru-RU"/>
        </w:rPr>
      </w:pPr>
      <w:r w:rsidRPr="00064BF2">
        <w:rPr>
          <w:sz w:val="28"/>
          <w:szCs w:val="28"/>
          <w:lang w:val="ru-RU"/>
        </w:rPr>
        <w:t xml:space="preserve">В рамках переданных государственных полномочий по организации мероприятий при осуществлении деятельности по обращению с животными без владельцев в 2023 году отловлено 163 собаки. На эти цели выделена субвенция из областного бюджета в сумме 1353,2 </w:t>
      </w:r>
      <w:proofErr w:type="spellStart"/>
      <w:r w:rsidRPr="00064BF2">
        <w:rPr>
          <w:sz w:val="28"/>
          <w:szCs w:val="28"/>
          <w:lang w:val="ru-RU"/>
        </w:rPr>
        <w:t>тыс.руб</w:t>
      </w:r>
      <w:proofErr w:type="spellEnd"/>
      <w:r w:rsidRPr="00064BF2">
        <w:rPr>
          <w:sz w:val="28"/>
          <w:szCs w:val="28"/>
          <w:lang w:val="ru-RU"/>
        </w:rPr>
        <w:t xml:space="preserve">. </w:t>
      </w:r>
      <w:r w:rsidR="00064BF2" w:rsidRPr="00064BF2">
        <w:rPr>
          <w:sz w:val="28"/>
          <w:szCs w:val="28"/>
          <w:lang w:val="ru-RU"/>
        </w:rPr>
        <w:t>и 764</w:t>
      </w:r>
      <w:r w:rsidRPr="00064BF2">
        <w:rPr>
          <w:sz w:val="28"/>
          <w:szCs w:val="28"/>
          <w:lang w:val="ru-RU"/>
        </w:rPr>
        <w:t xml:space="preserve">,8361 </w:t>
      </w:r>
      <w:proofErr w:type="spellStart"/>
      <w:r w:rsidRPr="00064BF2">
        <w:rPr>
          <w:sz w:val="28"/>
          <w:szCs w:val="28"/>
          <w:lang w:val="ru-RU"/>
        </w:rPr>
        <w:t>тыс.руб</w:t>
      </w:r>
      <w:proofErr w:type="spellEnd"/>
      <w:r w:rsidRPr="00064BF2">
        <w:rPr>
          <w:sz w:val="28"/>
          <w:szCs w:val="28"/>
          <w:lang w:val="ru-RU"/>
        </w:rPr>
        <w:t>. из местного бюджета.</w:t>
      </w:r>
    </w:p>
    <w:p w:rsidR="008F7C2F" w:rsidRPr="00064BF2" w:rsidRDefault="008F7C2F" w:rsidP="00064BF2">
      <w:pPr>
        <w:pStyle w:val="Standard"/>
        <w:jc w:val="both"/>
        <w:rPr>
          <w:sz w:val="28"/>
          <w:szCs w:val="28"/>
          <w:lang w:val="ru-RU"/>
        </w:rPr>
      </w:pPr>
      <w:r w:rsidRPr="00064BF2">
        <w:rPr>
          <w:sz w:val="28"/>
          <w:szCs w:val="28"/>
          <w:lang w:val="ru-RU"/>
        </w:rPr>
        <w:t>В 2023 году продолжила свою работу Ассоциация крестьянских (фермерских) хозяйств, личных подсобных хозяйств и сельскохозяйственных кооперативов горнозавод</w:t>
      </w:r>
      <w:r w:rsidR="008615B8" w:rsidRPr="00064BF2">
        <w:rPr>
          <w:sz w:val="28"/>
          <w:szCs w:val="28"/>
          <w:lang w:val="ru-RU"/>
        </w:rPr>
        <w:t>ской территории.</w:t>
      </w:r>
      <w:r w:rsidRPr="00064BF2">
        <w:rPr>
          <w:sz w:val="28"/>
          <w:szCs w:val="28"/>
          <w:lang w:val="ru-RU"/>
        </w:rPr>
        <w:t xml:space="preserve"> В Саткинском районе членами ассоциации стали ИП Главы КФХ и ЛПХ. </w:t>
      </w:r>
      <w:r w:rsidRPr="00064BF2">
        <w:rPr>
          <w:sz w:val="28"/>
          <w:szCs w:val="28"/>
          <w:lang w:val="ru-RU"/>
        </w:rPr>
        <w:lastRenderedPageBreak/>
        <w:t xml:space="preserve">Основной целью работы ассоциации является представление и защита общих интересов членов ассоциации, координация их деятельности. Задачей ассоциации является эффективное участие КФХ, ЛПХ в процессе оздоровления и развития сельскохозяйственного производства на горнозаводской территории </w:t>
      </w:r>
      <w:r w:rsidR="00064BF2" w:rsidRPr="00064BF2">
        <w:rPr>
          <w:sz w:val="28"/>
          <w:szCs w:val="28"/>
          <w:lang w:val="ru-RU"/>
        </w:rPr>
        <w:t>и, в частности,</w:t>
      </w:r>
      <w:r w:rsidRPr="00064BF2">
        <w:rPr>
          <w:sz w:val="28"/>
          <w:szCs w:val="28"/>
          <w:lang w:val="ru-RU"/>
        </w:rPr>
        <w:t xml:space="preserve"> на территории Саткинского муниципального района. </w:t>
      </w:r>
    </w:p>
    <w:p w:rsidR="008F7C2F" w:rsidRPr="00064BF2" w:rsidRDefault="008F7C2F" w:rsidP="00064BF2">
      <w:pPr>
        <w:pStyle w:val="Standard"/>
        <w:jc w:val="both"/>
        <w:rPr>
          <w:sz w:val="28"/>
          <w:szCs w:val="28"/>
          <w:lang w:val="ru-RU"/>
        </w:rPr>
      </w:pPr>
      <w:r w:rsidRPr="00064BF2">
        <w:rPr>
          <w:sz w:val="28"/>
          <w:szCs w:val="28"/>
          <w:lang w:val="ru-RU"/>
        </w:rPr>
        <w:t>В 2023 году продолжена активная работа с СНТ (садоводческие некоммерческие товарищества) Саткинского района. Проведены собрания, встречи с членами СНТ. Результатом работы стала регистрация в качестве юридического лица одного СНТ.</w:t>
      </w:r>
    </w:p>
    <w:p w:rsidR="008F7C2F" w:rsidRPr="00064BF2" w:rsidRDefault="008F7C2F" w:rsidP="00064BF2">
      <w:pPr>
        <w:pStyle w:val="Standard"/>
        <w:jc w:val="both"/>
        <w:rPr>
          <w:sz w:val="28"/>
          <w:szCs w:val="28"/>
          <w:lang w:val="ru-RU"/>
        </w:rPr>
      </w:pPr>
      <w:r w:rsidRPr="00064BF2">
        <w:rPr>
          <w:sz w:val="28"/>
          <w:szCs w:val="28"/>
          <w:lang w:val="ru-RU"/>
        </w:rPr>
        <w:t xml:space="preserve">В рамках программы «Развитие и поддержка садоводства и огородничества в Саткинском муниципальном районе» на возмещение затрат на инженерное обеспечение территорий садоводческих товариществ в 2023 </w:t>
      </w:r>
      <w:r w:rsidR="00064BF2" w:rsidRPr="00064BF2">
        <w:rPr>
          <w:sz w:val="28"/>
          <w:szCs w:val="28"/>
          <w:lang w:val="ru-RU"/>
        </w:rPr>
        <w:t>году из</w:t>
      </w:r>
      <w:r w:rsidRPr="00064BF2">
        <w:rPr>
          <w:sz w:val="28"/>
          <w:szCs w:val="28"/>
          <w:lang w:val="ru-RU"/>
        </w:rPr>
        <w:t xml:space="preserve"> областного бюджета выделено 511,0 </w:t>
      </w:r>
      <w:proofErr w:type="spellStart"/>
      <w:r w:rsidRPr="00064BF2">
        <w:rPr>
          <w:sz w:val="28"/>
          <w:szCs w:val="28"/>
          <w:lang w:val="ru-RU"/>
        </w:rPr>
        <w:t>тыс.руб</w:t>
      </w:r>
      <w:proofErr w:type="spellEnd"/>
      <w:r w:rsidRPr="00064BF2">
        <w:rPr>
          <w:sz w:val="28"/>
          <w:szCs w:val="28"/>
          <w:lang w:val="ru-RU"/>
        </w:rPr>
        <w:t xml:space="preserve">. и 400,0 </w:t>
      </w:r>
      <w:proofErr w:type="spellStart"/>
      <w:r w:rsidRPr="00064BF2">
        <w:rPr>
          <w:sz w:val="28"/>
          <w:szCs w:val="28"/>
          <w:lang w:val="ru-RU"/>
        </w:rPr>
        <w:t>тыс.руб</w:t>
      </w:r>
      <w:proofErr w:type="spellEnd"/>
      <w:r w:rsidRPr="00064BF2">
        <w:rPr>
          <w:sz w:val="28"/>
          <w:szCs w:val="28"/>
          <w:lang w:val="ru-RU"/>
        </w:rPr>
        <w:t xml:space="preserve">. из местного бюджета. Субсидии на возмещение затрат получили 9 СНТ Саткинского муниципального района. </w:t>
      </w:r>
      <w:r w:rsidRPr="00064BF2">
        <w:rPr>
          <w:sz w:val="28"/>
          <w:szCs w:val="28"/>
        </w:rPr>
        <w:tab/>
      </w:r>
    </w:p>
    <w:p w:rsidR="00112382" w:rsidRPr="00064BF2" w:rsidRDefault="00112382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5B8" w:rsidRPr="00064BF2" w:rsidRDefault="0033290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615B8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функционировало58 учреждений: 33 дошкольные образовательные организации, 18- </w:t>
      </w:r>
      <w:r w:rsidR="00064BF2" w:rsidRPr="00064BF2">
        <w:rPr>
          <w:rFonts w:ascii="Times New Roman" w:hAnsi="Times New Roman" w:cs="Times New Roman"/>
          <w:sz w:val="28"/>
          <w:szCs w:val="28"/>
        </w:rPr>
        <w:t>общеобразовательных,</w:t>
      </w:r>
      <w:r w:rsidRPr="00064BF2">
        <w:rPr>
          <w:rFonts w:ascii="Times New Roman" w:hAnsi="Times New Roman" w:cs="Times New Roman"/>
          <w:sz w:val="28"/>
          <w:szCs w:val="28"/>
        </w:rPr>
        <w:t xml:space="preserve"> 3 организации дополнительного образования, центр психолого-педагогической, медицинской и социальной помощи,2 загородных лагеря.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Общее количество работающих в отрасли составило 2096 человек, в том числе 1040 – педагогические работники. Обеспеченность педагогическими кадрами составляет 95,6%.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охват дошкольным образованием детей в возрасте от 1 года до 6 лет  составил 93,7 %, что на 2,2% ниже, чем в 2022 году – 95,9% (3635 детей в детских садах, к общей численности детей по району данного возраста - 3886 детей).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зарегистрированных в АИС «Е-услуги. Образование», состоящих на учете для определения в детские сады, составляет 266 человек, при актуальном спросе- 0 человек.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доступность дошкольного образования для детей от 1 года до 7 лет составила 100%.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2023 контингент воспитанников дошкольных образовательных организаций составил 3635 человек, что на 485 человек меньше, чем в 2022 году (4120 человек).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Количество детей с ограниченными возможностями здоровья увеличилось на 37 человек – 862 ребенка, что составляет 23,7% от общего количества воспитанников дошкольных образовательных организаций (в 2022 году детей с ОВЗ было 825 человек, что составляло 20%), таким образом в процентном соотношении количество детей с ограниченными возможностями здоровья увеличилось на 3,7%.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системе дошкольного образования продолжили функционировать группы общеразвивающей, компенсирующей, комбинированной и оздоровительной направленностей. Родители имели возможность выбрать детский сад, в котором ребенку окажут   квалифицированную коррекционную помощь.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64BF2">
        <w:rPr>
          <w:rFonts w:ascii="Times New Roman" w:eastAsia="+mn-ea" w:hAnsi="Times New Roman" w:cs="Times New Roman"/>
          <w:kern w:val="24"/>
          <w:sz w:val="28"/>
          <w:szCs w:val="28"/>
        </w:rPr>
        <w:t>Качество предоставляемых услуг дошкольного образования было повышено за счет</w:t>
      </w: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освоения</w:t>
      </w:r>
      <w:r w:rsidR="008615B8" w:rsidRPr="00064BF2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t>субсидий из областного бюджета: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t>- созданы условия для получения детьми дошкольного возраста с ограниченными возможностями здоровья качественного образования и коррекции развития (2 940,1 тыс. руб.);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 xml:space="preserve">- дошкольные образовательные организации были </w:t>
      </w:r>
      <w:r w:rsidR="00064BF2" w:rsidRPr="00064BF2">
        <w:rPr>
          <w:rFonts w:ascii="Times New Roman" w:eastAsia="Calibri" w:hAnsi="Times New Roman" w:cs="Times New Roman"/>
          <w:kern w:val="24"/>
          <w:sz w:val="28"/>
          <w:szCs w:val="28"/>
        </w:rPr>
        <w:t>оснащены современным</w:t>
      </w: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оборудованием (737,7 тыс. руб.);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t>- приобретены наглядные материалы, пропагандирующие необходимость гигиены полости рта, в целях формирования здорового образа жизни детей дошкольного возраста («Зубная фея») (300,0 тыс. руб.).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64BF2">
        <w:rPr>
          <w:rFonts w:ascii="Times New Roman" w:eastAsia="+mj-ea" w:hAnsi="Times New Roman" w:cs="Times New Roman"/>
          <w:kern w:val="24"/>
          <w:sz w:val="28"/>
          <w:szCs w:val="28"/>
        </w:rPr>
        <w:t>Муниципальное дошкольное образовательное учреждение «Центр развития ребенка – детский сад №2» второй год продолжало работу в рамках Региональной инновационной площадки</w:t>
      </w:r>
      <w:r w:rsidR="00064BF2" w:rsidRPr="00064BF2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064BF2">
        <w:rPr>
          <w:rFonts w:ascii="Times New Roman" w:eastAsia="+mj-ea" w:hAnsi="Times New Roman" w:cs="Times New Roman"/>
          <w:kern w:val="24"/>
          <w:sz w:val="28"/>
          <w:szCs w:val="28"/>
        </w:rPr>
        <w:t xml:space="preserve">по </w:t>
      </w: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t>развитию инженерного мышления детей дошкольного возраста средствами цифровой образовательной среды.</w:t>
      </w:r>
    </w:p>
    <w:p w:rsidR="008615B8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Calibri" w:hAnsi="Times New Roman" w:cs="Times New Roman"/>
          <w:kern w:val="24"/>
          <w:sz w:val="28"/>
          <w:szCs w:val="28"/>
        </w:rPr>
        <w:t>15 дошкольных образовательных организаций в 2023 году начали сотрудничество с ООО «Мобильное электронное образование» по внедрению Цифровой образовательной среды.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образование, итоговая аттестация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Доля выпускников муниципальных общеобразовательных учреждений, сдавших в 2023 году единый государственный экзамен по русскому языку и математике, составила 99,23%. Аттестаты о среднем общем образовании получили 99,23% выпускников.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Саткинским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муниципальным районом была освоена субсидия из областного бюджета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на оборудование пунктов проведения экзамена ГИА по образовательным программам среднего общего образования в сумме 826,1 тыс. руб.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Продолжена работа по переходу на односменное обучение в двух общеобразовательных организациях района (МАОУ «СОШ № 5», МОУ «СОШ № 14»).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«Современная школа» национального проекта «Образование» в Саткинском муниципальном районе продолжали активно действовать три Центра образования цифрового и гуманитарного профилей «Точка роста» на базе школ МАОУ «СОШ №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5», МАОУ «СОШ №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9», МАОУ «СОШ №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12».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районе создана система сопровождения одарённых детей. По результатам регионального этапа всероссийской олимпиады школьников, областного этапа областной олимпиады школьников Саткинский район в 2023 году вошел в рейтинге муниципалитетов по количеству победителей и призеров и занял 9 место.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Ежегодно педагогические работники района становятся лучшими в конкурсах профессионального мастерства</w:t>
      </w:r>
      <w:r w:rsidR="008615B8" w:rsidRPr="00064BF2">
        <w:rPr>
          <w:rFonts w:ascii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2023 году 5 образовательных организаций Саткинского района продолжили деятельность в рамках региональных инновационных площадок  (МАОУ «СОШ № 10», МОУ «СОШ № 14», МАОУ «СОШ № 12», МБДОУ «ЦРР-Д/С № 2», МАОУ «СОШ № 5»).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соответствии с Концепцией развития психологической службы в системе образования Российской Федерации на период до 2025 года с 2023 года в Саткинском муниципальном районе реализуется региональный проект «Почта доверия». Проект основан на технологии социально-психологической помощи детям и молодежи.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мероприятиях по оснащению мультимедийным, презентационным оборудованием и программным обеспечением за счет средств областного бюджета приняли участие 3 школы Саткинского муниципального района: МАОУ «СОШ №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4 им. В.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Г.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Некрасова», МКОУ «ООШ №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24 им. Г.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Папышева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», МКОУ «СШИ р.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п. Межевой». </w:t>
      </w:r>
      <w:r w:rsidRPr="00064BF2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615B8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lastRenderedPageBreak/>
        <w:t xml:space="preserve">В 2023 году охват дополнительным образованием детей в возрасте от 5 до 18 лет в организациях дополнительного образования составил 63%.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В 2023 году продолжил работу информационный ресурс для детей и родителей – Навигатор дополнительного образования детей, содержащий информацию о реализуемых программах дополнительного образования в школах, детских садах, организациях культуры и спорта.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С 1 сентября 2023 года родители обучающихся получили возможность</w:t>
      </w:r>
      <w:r w:rsidR="00064BF2" w:rsidRPr="00064BF2">
        <w:rPr>
          <w:sz w:val="28"/>
          <w:szCs w:val="28"/>
        </w:rPr>
        <w:t xml:space="preserve"> </w:t>
      </w:r>
      <w:r w:rsidRPr="00064BF2">
        <w:rPr>
          <w:sz w:val="28"/>
          <w:szCs w:val="28"/>
        </w:rPr>
        <w:t xml:space="preserve">реализовать социальный сертификат персонифицированного финансирования дополнительного образования, номинал которого тратится на занятия в организациях различного типа: как государственных, так и частных. Для помощи организациям дополнительного образования и родителям при внедрении новой системы в Саткинском муниципальном районе на базе МБУДО «ЦДОД «Радуга» создан опорный центр. В 2023 году социальные сертификаты получили 1172 обучающихся в возрасте от 5 до 17 лет.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2023 году Саткинский район принял участие в пилотном проекте нацпроекта «Туризм и индустрия гостеприимства», в рамках которого ученики 5–9-х классов бесплатно путешествовали по родному краю или соседним регионам. Порядка 300 детей совершили путешествие по городам Челябинской области, в свою очередь, порядка 800 детей Челябинской области посетили Саткинский район по маршрутам «По пути железного каравана» и «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– Ай – загадки цивилизации».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64BF2">
        <w:rPr>
          <w:rFonts w:eastAsiaTheme="minorHAnsi"/>
          <w:sz w:val="28"/>
          <w:szCs w:val="28"/>
          <w:lang w:eastAsia="en-US"/>
        </w:rPr>
        <w:t>Значимыми достижениями в 2023 году явились следующие: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- </w:t>
      </w:r>
      <w:r w:rsidR="008615B8" w:rsidRPr="00064BF2">
        <w:rPr>
          <w:sz w:val="28"/>
          <w:szCs w:val="28"/>
        </w:rPr>
        <w:t>к</w:t>
      </w:r>
      <w:r w:rsidRPr="00064BF2">
        <w:rPr>
          <w:sz w:val="28"/>
          <w:szCs w:val="28"/>
        </w:rPr>
        <w:t>оманда Центра детского творчества – номинант областного конкурса профессионального мастерства «Действуй» в номинации «Хранители культурного наследия»;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- Олег Панов, педагог дополнительного образования школы №5, призер областного конкурса педагогов дополнительного образования «Сердце отдаю детям-2023»;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- </w:t>
      </w:r>
      <w:r w:rsidR="008615B8" w:rsidRPr="00064BF2">
        <w:rPr>
          <w:sz w:val="28"/>
          <w:szCs w:val="28"/>
        </w:rPr>
        <w:t>о</w:t>
      </w:r>
      <w:r w:rsidRPr="00064BF2">
        <w:rPr>
          <w:sz w:val="28"/>
          <w:szCs w:val="28"/>
        </w:rPr>
        <w:t>бразцовый хореографический коллектив «Движение» (МБУДО «ЦДОД «Радуга») – лауреаты 3 степени международного хореографического конкурса «Сияй» от хореографического движения «Танцуй Россия» (</w:t>
      </w:r>
      <w:proofErr w:type="spellStart"/>
      <w:r w:rsidRPr="00064BF2">
        <w:rPr>
          <w:sz w:val="28"/>
          <w:szCs w:val="28"/>
        </w:rPr>
        <w:t>г.Москва</w:t>
      </w:r>
      <w:proofErr w:type="spellEnd"/>
      <w:r w:rsidRPr="00064BF2">
        <w:rPr>
          <w:sz w:val="28"/>
          <w:szCs w:val="28"/>
        </w:rPr>
        <w:t xml:space="preserve">).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- </w:t>
      </w:r>
      <w:r w:rsidR="008615B8" w:rsidRPr="00064BF2">
        <w:rPr>
          <w:sz w:val="28"/>
          <w:szCs w:val="28"/>
        </w:rPr>
        <w:t>и</w:t>
      </w:r>
      <w:r w:rsidRPr="00064BF2">
        <w:rPr>
          <w:sz w:val="28"/>
          <w:szCs w:val="28"/>
        </w:rPr>
        <w:t xml:space="preserve">сторико-краеведческий музей «Память», МАОУ «СОШ № 66 </w:t>
      </w:r>
      <w:proofErr w:type="spellStart"/>
      <w:r w:rsidRPr="00064BF2">
        <w:rPr>
          <w:sz w:val="28"/>
          <w:szCs w:val="28"/>
        </w:rPr>
        <w:t>р.п.Бердяуш</w:t>
      </w:r>
      <w:proofErr w:type="spellEnd"/>
      <w:r w:rsidRPr="00064BF2">
        <w:rPr>
          <w:sz w:val="28"/>
          <w:szCs w:val="28"/>
        </w:rPr>
        <w:t xml:space="preserve">» - победитель регионального этапа Всероссийского фестиваля музеев образовательных организаций «Без срока давности».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proofErr w:type="spellStart"/>
      <w:r w:rsidRPr="00064BF2">
        <w:rPr>
          <w:sz w:val="28"/>
          <w:szCs w:val="28"/>
        </w:rPr>
        <w:t>Саткинским</w:t>
      </w:r>
      <w:proofErr w:type="spellEnd"/>
      <w:r w:rsidRPr="00064BF2">
        <w:rPr>
          <w:sz w:val="28"/>
          <w:szCs w:val="28"/>
        </w:rPr>
        <w:t xml:space="preserve"> муниципальным районом были освоены субсидии из областного бюджета: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- на организацию отдыха детей в каникулярное </w:t>
      </w:r>
      <w:r w:rsidR="00064BF2" w:rsidRPr="00064BF2">
        <w:rPr>
          <w:sz w:val="28"/>
          <w:szCs w:val="28"/>
        </w:rPr>
        <w:t>время в</w:t>
      </w:r>
      <w:r w:rsidRPr="00064BF2">
        <w:rPr>
          <w:sz w:val="28"/>
          <w:szCs w:val="28"/>
        </w:rPr>
        <w:t xml:space="preserve"> сумме 16 488,78 тыс. руб.;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- на организацию профильным смен для детей, состоящих на профилактическом учете в сумме 526,0 тыс. руб.;</w:t>
      </w:r>
    </w:p>
    <w:p w:rsidR="008615B8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- на проведение капитальных ремонтов зданий и сооружений муниципальных организаций отдыха и оздоровления детей</w:t>
      </w:r>
      <w:r w:rsidR="008615B8" w:rsidRPr="00064BF2">
        <w:rPr>
          <w:sz w:val="28"/>
          <w:szCs w:val="28"/>
        </w:rPr>
        <w:t xml:space="preserve"> </w:t>
      </w:r>
      <w:r w:rsidRPr="00064BF2">
        <w:rPr>
          <w:sz w:val="28"/>
          <w:szCs w:val="28"/>
        </w:rPr>
        <w:t>в сумме 9049,27 тыс. руб.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b/>
          <w:sz w:val="28"/>
          <w:szCs w:val="28"/>
        </w:rPr>
        <w:t>Молодёжная политика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Численность молодежи от 14 до 35 лет в Саткинском районе составила 18 тысяч (23% от общей численности населения).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Размер субсидии от Главного управления молодежной политики в 2023 году составил 273 тысячи рублей при </w:t>
      </w:r>
      <w:proofErr w:type="spellStart"/>
      <w:r w:rsidRPr="00064BF2">
        <w:rPr>
          <w:sz w:val="28"/>
          <w:szCs w:val="28"/>
        </w:rPr>
        <w:t>софинансировании</w:t>
      </w:r>
      <w:proofErr w:type="spellEnd"/>
      <w:r w:rsidRPr="00064BF2">
        <w:rPr>
          <w:sz w:val="28"/>
          <w:szCs w:val="28"/>
        </w:rPr>
        <w:t xml:space="preserve"> 70 тысяч рублей из местного бюджета.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Реализация молодёжной политики в районе осуществлялась в рамках реализации муниципальной программы «Повышение эффективности реализации молодёжной политики в Саткинском муниципальном районе».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В 2023 году проведено 53 мероприятия с участием 17 070 человек. 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lastRenderedPageBreak/>
        <w:t>Из успехов 2023 года можно выделить следующие: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</w:pPr>
      <w:r w:rsidRPr="00064BF2">
        <w:rPr>
          <w:sz w:val="28"/>
          <w:szCs w:val="28"/>
        </w:rPr>
        <w:t>- учащаяся</w:t>
      </w:r>
      <w:r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t xml:space="preserve"> МАОУ «СОШ №11» </w:t>
      </w:r>
      <w:hyperlink r:id="rId8" w:history="1">
        <w:r w:rsidRPr="00064BF2">
          <w:rPr>
            <w:rFonts w:eastAsiaTheme="minorHAnsi"/>
            <w:spacing w:val="-1"/>
            <w:sz w:val="28"/>
            <w:szCs w:val="28"/>
            <w:shd w:val="clear" w:color="auto" w:fill="FFFFFF"/>
            <w:lang w:eastAsia="en-US"/>
          </w:rPr>
          <w:t>Астафьева</w:t>
        </w:r>
      </w:hyperlink>
      <w:r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t xml:space="preserve"> Екатерина и ее наставник </w:t>
      </w:r>
      <w:proofErr w:type="spellStart"/>
      <w:r w:rsidR="005330C3" w:rsidRPr="00064BF2">
        <w:fldChar w:fldCharType="begin"/>
      </w:r>
      <w:r w:rsidR="005330C3" w:rsidRPr="00064BF2">
        <w:instrText xml:space="preserve"> HYPERLINK "https://vk.com/id446666691" </w:instrText>
      </w:r>
      <w:r w:rsidR="005330C3" w:rsidRPr="00064BF2">
        <w:fldChar w:fldCharType="separate"/>
      </w:r>
      <w:r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t>Возжаева</w:t>
      </w:r>
      <w:proofErr w:type="spellEnd"/>
      <w:r w:rsidR="005330C3"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fldChar w:fldCharType="end"/>
      </w:r>
      <w:r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t xml:space="preserve"> Оксана Александровна  стали победителями Всероссийского конкурса молодёжных проектов среди физических лиц «</w:t>
      </w:r>
      <w:proofErr w:type="spellStart"/>
      <w:r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t>Росмолодежь.Гранты</w:t>
      </w:r>
      <w:proofErr w:type="spellEnd"/>
      <w:r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t>». Проект «Сила добра» направлен на создание среды для преодоления социальной изолированности детей-инвалидов и детей с ограниченными возможностями здоровья.</w:t>
      </w:r>
    </w:p>
    <w:p w:rsidR="008615B8" w:rsidRPr="00064BF2" w:rsidRDefault="008F7C2F" w:rsidP="00064BF2">
      <w:pPr>
        <w:pStyle w:val="a4"/>
        <w:spacing w:before="0" w:beforeAutospacing="0" w:after="0" w:afterAutospacing="0"/>
        <w:jc w:val="both"/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</w:pPr>
      <w:r w:rsidRPr="00064BF2"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  <w:t>- Команда «Молодежь 74» из МАОУ «СОШ N9» по итогам Всероссийского онлайн-конкурса от РСМ «Мы вместе» получили право представлять Челябинский регион на Всероссийском форуме в Дагестане «Мост дружбы».</w:t>
      </w:r>
    </w:p>
    <w:p w:rsidR="008F7C2F" w:rsidRPr="00064BF2" w:rsidRDefault="00064BF2" w:rsidP="00064BF2">
      <w:pPr>
        <w:pStyle w:val="a4"/>
        <w:spacing w:before="0" w:beforeAutospacing="0" w:after="0" w:afterAutospacing="0"/>
        <w:jc w:val="both"/>
        <w:rPr>
          <w:rFonts w:eastAsiaTheme="minorHAnsi"/>
          <w:spacing w:val="-1"/>
          <w:sz w:val="28"/>
          <w:szCs w:val="28"/>
          <w:shd w:val="clear" w:color="auto" w:fill="FFFFFF"/>
          <w:lang w:eastAsia="en-US"/>
        </w:rPr>
      </w:pPr>
      <w:r w:rsidRPr="00064BF2">
        <w:rPr>
          <w:rFonts w:eastAsiaTheme="minorHAnsi"/>
          <w:b/>
          <w:i/>
          <w:sz w:val="28"/>
          <w:szCs w:val="28"/>
          <w:lang w:eastAsia="en-US"/>
        </w:rPr>
        <w:t>Общероссийское общественно</w:t>
      </w:r>
      <w:r w:rsidR="008615B8" w:rsidRPr="00064BF2">
        <w:rPr>
          <w:rFonts w:eastAsiaTheme="minorHAnsi"/>
          <w:b/>
          <w:i/>
          <w:sz w:val="28"/>
          <w:szCs w:val="28"/>
          <w:lang w:eastAsia="en-US"/>
        </w:rPr>
        <w:t>-го</w:t>
      </w:r>
      <w:r w:rsidR="008F7C2F" w:rsidRPr="00064BF2">
        <w:rPr>
          <w:rFonts w:eastAsiaTheme="minorHAnsi"/>
          <w:b/>
          <w:i/>
          <w:sz w:val="28"/>
          <w:szCs w:val="28"/>
          <w:lang w:eastAsia="en-US"/>
        </w:rPr>
        <w:t>сударственное</w:t>
      </w:r>
      <w:r w:rsidR="008615B8" w:rsidRPr="00064BF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064BF2">
        <w:rPr>
          <w:rFonts w:eastAsiaTheme="minorHAnsi"/>
          <w:b/>
          <w:i/>
          <w:sz w:val="28"/>
          <w:szCs w:val="28"/>
          <w:lang w:eastAsia="en-US"/>
        </w:rPr>
        <w:t>движение детей и</w:t>
      </w:r>
      <w:r w:rsidR="008615B8" w:rsidRPr="00064BF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F7C2F" w:rsidRPr="00064BF2">
        <w:rPr>
          <w:rFonts w:eastAsiaTheme="minorHAnsi"/>
          <w:b/>
          <w:i/>
          <w:sz w:val="28"/>
          <w:szCs w:val="28"/>
          <w:lang w:eastAsia="en-US"/>
        </w:rPr>
        <w:t>молод</w:t>
      </w:r>
      <w:r w:rsidR="008615B8" w:rsidRPr="00064BF2">
        <w:rPr>
          <w:rFonts w:eastAsiaTheme="minorHAnsi"/>
          <w:b/>
          <w:i/>
          <w:sz w:val="28"/>
          <w:szCs w:val="28"/>
          <w:lang w:eastAsia="en-US"/>
        </w:rPr>
        <w:t>ёжи</w:t>
      </w:r>
      <w:r w:rsidR="008F7C2F" w:rsidRPr="00064BF2">
        <w:rPr>
          <w:rFonts w:eastAsiaTheme="minorHAnsi"/>
          <w:b/>
          <w:i/>
          <w:sz w:val="28"/>
          <w:szCs w:val="28"/>
          <w:lang w:eastAsia="en-US"/>
        </w:rPr>
        <w:t> "Движение Первых"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4BF2">
        <w:rPr>
          <w:rFonts w:ascii="Times New Roman" w:hAnsi="Times New Roman" w:cs="Times New Roman"/>
          <w:bCs/>
          <w:iCs/>
          <w:sz w:val="28"/>
          <w:szCs w:val="28"/>
        </w:rPr>
        <w:t xml:space="preserve">С марта 2023 года на территории Саткинского района открыты первичные и местное отделения Российского движения детей и молодежи «Движение первых».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4BF2">
        <w:rPr>
          <w:rFonts w:ascii="Times New Roman" w:hAnsi="Times New Roman" w:cs="Times New Roman"/>
          <w:bCs/>
          <w:iCs/>
          <w:sz w:val="28"/>
          <w:szCs w:val="28"/>
        </w:rPr>
        <w:t>В 2023 году местным отделением Движения проведены следующие мероприятия: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BF2">
        <w:rPr>
          <w:rFonts w:ascii="Times New Roman" w:hAnsi="Times New Roman" w:cs="Times New Roman"/>
          <w:bCs/>
          <w:iCs/>
          <w:sz w:val="28"/>
          <w:szCs w:val="28"/>
        </w:rPr>
        <w:t xml:space="preserve">- вручение паспортов школьникам района в рамках проекта </w:t>
      </w: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>«Мы — граждане России»;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4BF2">
        <w:rPr>
          <w:rFonts w:ascii="Times New Roman" w:hAnsi="Times New Roman" w:cs="Times New Roman"/>
          <w:bCs/>
          <w:iCs/>
          <w:sz w:val="28"/>
          <w:szCs w:val="28"/>
        </w:rPr>
        <w:t>- в рамках празднования Всемирного дня туризма на стадионе «Труд» прошел Всероссийский спортивный фестиваль «Семейная команда». Саткинский район вошел в число восьми территорий Челябинской области, на территории которых был проведен масштабный семейный праздник. В мероприятии приняли участие более 600 человек, в том числе приглашенные команды из Усть-Катава, Аши, Трехгорного и Катав-</w:t>
      </w:r>
      <w:proofErr w:type="spellStart"/>
      <w:r w:rsidRPr="00064BF2">
        <w:rPr>
          <w:rFonts w:ascii="Times New Roman" w:hAnsi="Times New Roman" w:cs="Times New Roman"/>
          <w:bCs/>
          <w:iCs/>
          <w:sz w:val="28"/>
          <w:szCs w:val="28"/>
        </w:rPr>
        <w:t>Ивановска</w:t>
      </w:r>
      <w:proofErr w:type="spellEnd"/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15B8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4BF2">
        <w:rPr>
          <w:rFonts w:ascii="Times New Roman" w:hAnsi="Times New Roman" w:cs="Times New Roman"/>
          <w:bCs/>
          <w:iCs/>
          <w:sz w:val="28"/>
          <w:szCs w:val="28"/>
        </w:rPr>
        <w:t>- на базе отдыха «Боярская станица» прошел второй этап фестиваля молодежи Южного Урала «</w:t>
      </w:r>
      <w:proofErr w:type="spellStart"/>
      <w:r w:rsidRPr="00064BF2">
        <w:rPr>
          <w:rFonts w:ascii="Times New Roman" w:hAnsi="Times New Roman" w:cs="Times New Roman"/>
          <w:bCs/>
          <w:iCs/>
          <w:sz w:val="28"/>
          <w:szCs w:val="28"/>
        </w:rPr>
        <w:t>МолФест</w:t>
      </w:r>
      <w:proofErr w:type="spellEnd"/>
      <w:r w:rsidRPr="00064BF2">
        <w:rPr>
          <w:rFonts w:ascii="Times New Roman" w:hAnsi="Times New Roman" w:cs="Times New Roman"/>
          <w:bCs/>
          <w:iCs/>
          <w:sz w:val="28"/>
          <w:szCs w:val="28"/>
        </w:rPr>
        <w:t>». Участниками мероприятия стали более 70 подростков, студентов и взрослых из Саткинского муниципального района, они прошли конкурсный отбор и вошли в число 2000 победителей.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4BF2">
        <w:rPr>
          <w:rFonts w:ascii="Times New Roman" w:hAnsi="Times New Roman" w:cs="Times New Roman"/>
          <w:b/>
          <w:bCs/>
          <w:iCs/>
          <w:sz w:val="28"/>
          <w:szCs w:val="28"/>
        </w:rPr>
        <w:t>Волонтерская деятельность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С 15 апреля по 31 мая 2023 года волонтеры Саткинского района приняли участие в </w:t>
      </w:r>
      <w:r w:rsidR="008615B8" w:rsidRPr="00064BF2">
        <w:rPr>
          <w:sz w:val="28"/>
          <w:szCs w:val="28"/>
        </w:rPr>
        <w:t>организации и проведении онлайн-</w:t>
      </w:r>
      <w:r w:rsidRPr="00064BF2">
        <w:rPr>
          <w:sz w:val="28"/>
          <w:szCs w:val="28"/>
        </w:rPr>
        <w:t xml:space="preserve">голосования по выбору объектов для благоустройства в рамках Всероссийского проекта «Формирование комфортной городской среды». Целевой показать для Саткинского района был выполнен </w:t>
      </w:r>
      <w:r w:rsidR="008615B8" w:rsidRPr="00064BF2">
        <w:rPr>
          <w:sz w:val="28"/>
          <w:szCs w:val="28"/>
        </w:rPr>
        <w:t xml:space="preserve">на </w:t>
      </w:r>
      <w:r w:rsidRPr="00064BF2">
        <w:rPr>
          <w:sz w:val="28"/>
          <w:szCs w:val="28"/>
        </w:rPr>
        <w:t>100%</w:t>
      </w:r>
      <w:r w:rsidR="008615B8" w:rsidRPr="00064BF2">
        <w:rPr>
          <w:sz w:val="28"/>
          <w:szCs w:val="28"/>
        </w:rPr>
        <w:t>.</w:t>
      </w:r>
    </w:p>
    <w:p w:rsidR="008615B8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В рамках акции взаимопомощи мобилизованным и их семьям «</w:t>
      </w:r>
      <w:proofErr w:type="spellStart"/>
      <w:r w:rsidRPr="00064BF2">
        <w:rPr>
          <w:sz w:val="28"/>
          <w:szCs w:val="28"/>
        </w:rPr>
        <w:t>МыВместе</w:t>
      </w:r>
      <w:proofErr w:type="spellEnd"/>
      <w:r w:rsidRPr="00064BF2">
        <w:rPr>
          <w:sz w:val="28"/>
          <w:szCs w:val="28"/>
        </w:rPr>
        <w:t>» волонтеры помогали заготавливать дрова, чистили снег. Продолжил свою реализацию волонтерский проект «Технология добра» по вовлечение молодежи в ряды волонтеров Саткинского муниципального района.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b/>
          <w:sz w:val="28"/>
          <w:szCs w:val="28"/>
        </w:rPr>
        <w:t>Экономика образования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Расходы бюджета на общее образование за 2023 год в расчёте на 1 обучающегося составили 96,94 тыс. рублей, на дошкольное образование в расчете на 1 обучающегося –164,75 тыс. руб.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Реализовано три муниципальные программы: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- муниципальная программа "Образование" в Саткинском муниципальном районе» в сумме 1 555 604,68 тыс. руб.;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- муниципальная программа "Развитие образования в Саткинском муниципальном районе» в сумме 298 562,61 тыс. руб.;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- муниципальная программа "Повышение эффективности реализации молодежной политики в Саткинском муниципальном районе» в сумме 1020,99 тыс. руб.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Общий объем финансирования составил 1 855 188,28 тыс. руб. 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lastRenderedPageBreak/>
        <w:t xml:space="preserve"> В 2023 году осуществлялась реализация национальных проектов «Образование». В рамках реализации проектов «Современная школа», «Успех каждого ребенка», «Патриотическое воспитание граждан Российской Федерации» освоены средства в сумме 7 668,53 тыс. руб.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2023 году завершены работы по объекту «</w:t>
      </w:r>
      <w:r w:rsidRPr="00064BF2">
        <w:rPr>
          <w:rFonts w:ascii="Times New Roman" w:eastAsia="Calibri" w:hAnsi="Times New Roman" w:cs="Times New Roman"/>
          <w:bCs/>
          <w:sz w:val="28"/>
          <w:szCs w:val="28"/>
        </w:rPr>
        <w:t xml:space="preserve">Реконструкция МКОУ «СОШ с. </w:t>
      </w:r>
      <w:proofErr w:type="spellStart"/>
      <w:r w:rsidRPr="00064BF2">
        <w:rPr>
          <w:rFonts w:ascii="Times New Roman" w:eastAsia="Calibri" w:hAnsi="Times New Roman" w:cs="Times New Roman"/>
          <w:bCs/>
          <w:sz w:val="28"/>
          <w:szCs w:val="28"/>
        </w:rPr>
        <w:t>Айлино</w:t>
      </w:r>
      <w:proofErr w:type="spellEnd"/>
      <w:r w:rsidRPr="00064BF2">
        <w:rPr>
          <w:rFonts w:ascii="Times New Roman" w:eastAsia="Calibri" w:hAnsi="Times New Roman" w:cs="Times New Roman"/>
          <w:bCs/>
          <w:sz w:val="28"/>
          <w:szCs w:val="28"/>
        </w:rPr>
        <w:t xml:space="preserve">» с целью размещения в существующем здании школы детского сада вместимостью 80 мест и общеобразовательной школы». Общий объем освоенных средств областного и местного бюджетов в период с 2021 по 2023 гг. составил 229 389, 63 тыс. руб., в том числе: за счет средств областного бюджета – 222 323, 3 тыс. руб., местного – 7 066, 33 тыс. руб. 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2023 году в рамках инициативного бюджетирования на территории Саткинского муниципального района в сфере образования были реализованы четыре проекта: 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«Благоустройство стадион МАОУ «СОШ №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9</w:t>
      </w:r>
      <w:r w:rsidR="00064BF2" w:rsidRPr="00064BF2">
        <w:rPr>
          <w:rFonts w:ascii="Times New Roman" w:hAnsi="Times New Roman" w:cs="Times New Roman"/>
          <w:sz w:val="28"/>
          <w:szCs w:val="28"/>
        </w:rPr>
        <w:t>»,</w:t>
      </w:r>
      <w:r w:rsidRPr="00064BF2">
        <w:rPr>
          <w:rFonts w:ascii="Times New Roman" w:hAnsi="Times New Roman" w:cs="Times New Roman"/>
          <w:sz w:val="28"/>
          <w:szCs w:val="28"/>
        </w:rPr>
        <w:t xml:space="preserve"> освоено 6 013 883, 00 руб.;</w:t>
      </w:r>
    </w:p>
    <w:p w:rsidR="00064381" w:rsidRPr="00064BF2" w:rsidRDefault="008615B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</w:t>
      </w:r>
      <w:r w:rsidR="00064381" w:rsidRPr="00064BF2">
        <w:rPr>
          <w:rFonts w:ascii="Times New Roman" w:hAnsi="Times New Roman" w:cs="Times New Roman"/>
          <w:sz w:val="28"/>
          <w:szCs w:val="28"/>
        </w:rPr>
        <w:t>«Благоустройство стадион МКОУ «ООШ №</w:t>
      </w:r>
      <w:r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="00064381" w:rsidRPr="00064BF2">
        <w:rPr>
          <w:rFonts w:ascii="Times New Roman" w:hAnsi="Times New Roman" w:cs="Times New Roman"/>
          <w:sz w:val="28"/>
          <w:szCs w:val="28"/>
        </w:rPr>
        <w:t xml:space="preserve">24 им. Г.И. </w:t>
      </w:r>
      <w:proofErr w:type="spellStart"/>
      <w:r w:rsidR="00064381" w:rsidRPr="00064BF2">
        <w:rPr>
          <w:rFonts w:ascii="Times New Roman" w:hAnsi="Times New Roman" w:cs="Times New Roman"/>
          <w:sz w:val="28"/>
          <w:szCs w:val="28"/>
        </w:rPr>
        <w:t>Папышева</w:t>
      </w:r>
      <w:proofErr w:type="spellEnd"/>
      <w:r w:rsidR="00064381" w:rsidRPr="00064BF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64381" w:rsidRPr="00064BF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4381" w:rsidRPr="00064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64381" w:rsidRPr="00064BF2">
        <w:rPr>
          <w:rFonts w:ascii="Times New Roman" w:hAnsi="Times New Roman" w:cs="Times New Roman"/>
          <w:sz w:val="28"/>
          <w:szCs w:val="28"/>
        </w:rPr>
        <w:t>Бердяуш,освоено</w:t>
      </w:r>
      <w:proofErr w:type="spellEnd"/>
      <w:proofErr w:type="gramEnd"/>
      <w:r w:rsidR="00064381" w:rsidRPr="00064BF2">
        <w:rPr>
          <w:rFonts w:ascii="Times New Roman" w:hAnsi="Times New Roman" w:cs="Times New Roman"/>
          <w:sz w:val="28"/>
          <w:szCs w:val="28"/>
        </w:rPr>
        <w:t xml:space="preserve"> 4 769 364, 37 руб.;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«Ремонт спортивного зала МКОУ «СОШ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 Сулея</w:t>
      </w:r>
      <w:r w:rsidR="00064BF2" w:rsidRPr="00064BF2">
        <w:rPr>
          <w:rFonts w:ascii="Times New Roman" w:hAnsi="Times New Roman" w:cs="Times New Roman"/>
          <w:sz w:val="28"/>
          <w:szCs w:val="28"/>
        </w:rPr>
        <w:t>»,</w:t>
      </w:r>
      <w:r w:rsidRPr="00064BF2">
        <w:rPr>
          <w:rFonts w:ascii="Times New Roman" w:hAnsi="Times New Roman" w:cs="Times New Roman"/>
          <w:sz w:val="28"/>
          <w:szCs w:val="28"/>
        </w:rPr>
        <w:t xml:space="preserve"> освоено 5 321 502, 07 руб.;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«Ремонт спортивного зала МБОУ «СОШ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 Межевой», освоено 5 871 191, 57 руб.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2023 году завершены работы по объекту «</w:t>
      </w:r>
      <w:r w:rsidRPr="00064BF2">
        <w:rPr>
          <w:rFonts w:ascii="Times New Roman" w:eastAsia="Calibri" w:hAnsi="Times New Roman" w:cs="Times New Roman"/>
          <w:bCs/>
          <w:sz w:val="28"/>
          <w:szCs w:val="28"/>
        </w:rPr>
        <w:t xml:space="preserve">Реконструкция МКОУ «СОШ с. </w:t>
      </w:r>
      <w:proofErr w:type="spellStart"/>
      <w:r w:rsidRPr="00064BF2">
        <w:rPr>
          <w:rFonts w:ascii="Times New Roman" w:eastAsia="Calibri" w:hAnsi="Times New Roman" w:cs="Times New Roman"/>
          <w:bCs/>
          <w:sz w:val="28"/>
          <w:szCs w:val="28"/>
        </w:rPr>
        <w:t>Айлино</w:t>
      </w:r>
      <w:proofErr w:type="spellEnd"/>
      <w:r w:rsidRPr="00064BF2">
        <w:rPr>
          <w:rFonts w:ascii="Times New Roman" w:eastAsia="Calibri" w:hAnsi="Times New Roman" w:cs="Times New Roman"/>
          <w:bCs/>
          <w:sz w:val="28"/>
          <w:szCs w:val="28"/>
        </w:rPr>
        <w:t xml:space="preserve">» с целью размещения в существующем здании школы детского сада вместимостью 80 мест и общеобразовательной школы». Общий объем освоенных средств областного и местного бюджетов в период с 2021 по 2023 гг. составил 229 389, 63 тыс. руб., в том числе: за счет средств областного бюджета – 222 323, 3 тыс. руб., местного – 7 066, 33 тыс. руб. 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2023 году в рамках инициативного бюджетирования на территории Саткинского муниципального района в сфере образования были реализованы четыре проекта: 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«Благоустройство стадион МАОУ «СОШ №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9</w:t>
      </w:r>
      <w:r w:rsidR="00064BF2" w:rsidRPr="00064BF2">
        <w:rPr>
          <w:rFonts w:ascii="Times New Roman" w:hAnsi="Times New Roman" w:cs="Times New Roman"/>
          <w:sz w:val="28"/>
          <w:szCs w:val="28"/>
        </w:rPr>
        <w:t>»,</w:t>
      </w:r>
      <w:r w:rsidRPr="00064BF2">
        <w:rPr>
          <w:rFonts w:ascii="Times New Roman" w:hAnsi="Times New Roman" w:cs="Times New Roman"/>
          <w:sz w:val="28"/>
          <w:szCs w:val="28"/>
        </w:rPr>
        <w:t xml:space="preserve"> освоено 6 013 883, 00 руб.;</w:t>
      </w:r>
    </w:p>
    <w:p w:rsidR="00064381" w:rsidRPr="00064BF2" w:rsidRDefault="008615B8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</w:t>
      </w:r>
      <w:r w:rsidR="00064381" w:rsidRPr="00064BF2">
        <w:rPr>
          <w:rFonts w:ascii="Times New Roman" w:hAnsi="Times New Roman" w:cs="Times New Roman"/>
          <w:sz w:val="28"/>
          <w:szCs w:val="28"/>
        </w:rPr>
        <w:t>«Благоустройство стадион МКОУ «ООШ №</w:t>
      </w:r>
      <w:r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="00064381" w:rsidRPr="00064BF2">
        <w:rPr>
          <w:rFonts w:ascii="Times New Roman" w:hAnsi="Times New Roman" w:cs="Times New Roman"/>
          <w:sz w:val="28"/>
          <w:szCs w:val="28"/>
        </w:rPr>
        <w:t xml:space="preserve">24 им. Г.И. </w:t>
      </w:r>
      <w:proofErr w:type="spellStart"/>
      <w:r w:rsidR="00064381" w:rsidRPr="00064BF2">
        <w:rPr>
          <w:rFonts w:ascii="Times New Roman" w:hAnsi="Times New Roman" w:cs="Times New Roman"/>
          <w:sz w:val="28"/>
          <w:szCs w:val="28"/>
        </w:rPr>
        <w:t>Папышева</w:t>
      </w:r>
      <w:proofErr w:type="spellEnd"/>
      <w:r w:rsidR="00064381" w:rsidRPr="00064BF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64381" w:rsidRPr="00064BF2">
        <w:rPr>
          <w:rFonts w:ascii="Times New Roman" w:hAnsi="Times New Roman" w:cs="Times New Roman"/>
          <w:sz w:val="28"/>
          <w:szCs w:val="28"/>
        </w:rPr>
        <w:t>р.п.Бердяуш</w:t>
      </w:r>
      <w:proofErr w:type="spellEnd"/>
      <w:r w:rsidR="00064381" w:rsidRPr="00064BF2">
        <w:rPr>
          <w:rFonts w:ascii="Times New Roman" w:hAnsi="Times New Roman" w:cs="Times New Roman"/>
          <w:sz w:val="28"/>
          <w:szCs w:val="28"/>
        </w:rPr>
        <w:t>,</w:t>
      </w:r>
      <w:r w:rsidR="00064BF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="00064381" w:rsidRPr="00064BF2">
        <w:rPr>
          <w:rFonts w:ascii="Times New Roman" w:hAnsi="Times New Roman" w:cs="Times New Roman"/>
          <w:sz w:val="28"/>
          <w:szCs w:val="28"/>
        </w:rPr>
        <w:t>освоено 4 769 364, 37 руб.;</w:t>
      </w:r>
    </w:p>
    <w:p w:rsidR="00064381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«Ремонт спортивного зала МКОУ «СОШ р.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п. Сулея</w:t>
      </w:r>
      <w:r w:rsidR="00064BF2" w:rsidRPr="00064BF2">
        <w:rPr>
          <w:rFonts w:ascii="Times New Roman" w:hAnsi="Times New Roman" w:cs="Times New Roman"/>
          <w:sz w:val="28"/>
          <w:szCs w:val="28"/>
        </w:rPr>
        <w:t>»,</w:t>
      </w:r>
      <w:r w:rsidRPr="00064BF2">
        <w:rPr>
          <w:rFonts w:ascii="Times New Roman" w:hAnsi="Times New Roman" w:cs="Times New Roman"/>
          <w:sz w:val="28"/>
          <w:szCs w:val="28"/>
        </w:rPr>
        <w:t xml:space="preserve"> освоено 5 321 502, 07 руб.;</w:t>
      </w:r>
    </w:p>
    <w:p w:rsidR="000C204C" w:rsidRPr="00064BF2" w:rsidRDefault="00064381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«Ремонт спортивного зала МБОУ «СОШ р.</w:t>
      </w:r>
      <w:r w:rsidR="008615B8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п. Межевой», освоено 5 871 191, 57 руб.</w:t>
      </w:r>
    </w:p>
    <w:p w:rsidR="0033290F" w:rsidRPr="00064BF2" w:rsidRDefault="0033290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отрасли здравоохранения Саткинского муниципального района приоритетным направлением является профилактика хронических неинфекционных заболеваний.  Всеми видами профилактических смотров охвачено 63% населения района.  План на 2024 год- 70%. Диспансеризацию населения прошло 16 697 человек, что составляет 89% от плана, 6 место в области.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диспансеризации выявлено 8 онкологических заболеваний на ранней стадии, 64 случая сахарного диабета, 250 случаев гипертонической болезни, 254 случая анемии, что свидетельствует об эффективности диспансеризации.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Стабильно работ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ают стационарные подразделения.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оказания высокотехнологичной помощи проведено 655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коронарографий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 367 </w:t>
      </w:r>
      <w:proofErr w:type="spellStart"/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стентирований</w:t>
      </w:r>
      <w:proofErr w:type="spellEnd"/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 xml:space="preserve"> коронарных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артерий. Летальность в региональном сосудистом центре составила 7%, что значительно ниже индикатива (9,2%)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травматологическом отделении внедрена методика протезирование тазобедренного сустава при переломах шейки бедра, проведено 10 операций.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>В 2023 году продолжились ремонтные работы на объектах здравоохранения, завершен капитальный ремонт поликлиники №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1 в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г.Сатка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>, начат капитальный ремонт хирургического корпуса.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привлечению врачей в Саткинский муниципальный район.  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>Прибыли врачи–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специалисты: педиатр, 3 терапевта, уролог, травматолог, эндоскопист, реаниматолог, геронтолог, эндокринолог – всего 10 человек. Проект «Обеспечение системы здравоохранения Саткинского муниципального района квалифицированными кадрами» стал победителем 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бластного конкурса «Лидеры здравоохранения Челябинской области – 2023»</w:t>
      </w:r>
    </w:p>
    <w:p w:rsidR="000C204C" w:rsidRPr="00064BF2" w:rsidRDefault="000C204C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0F" w:rsidRPr="00064BF2" w:rsidRDefault="0033290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ЗАЩИТА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Управлением социальной защиты населения администрации Сат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кинского муниципального района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обеспечивается предоставление социальных гарантий более 43 тысячам человек, проживающим в Саткинском муниципальном районе.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Общая сумма выплаченных ежемесячных, компенсационных и иных денежных средств составила 648 миллионов922 тысячи658 рублей за счёт средств федерального, областного и местного бюджетов, в том числе: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ежемесячные денежные выплаты региональным категориям льготников   предоставлены на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сумму 118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миллионов 938 тысячи104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рубля, численность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выплат составила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  7118 человека;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компенсационные выплаты расходов на оплату жилья, коммунальных услуг, твердого топлива предоставлены на сумму 68 миллионов885 тысяч 917 рублей; численность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получателей компенсаций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в районе составила 7493 человек.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Субсидии на оплату жилого помещения и коммунальных услуг получили 4604семьи. Сумма выплаченных субсидий составила 109 миллионов628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тысяч 800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семьям с детьми была оказана 2558 семьям на общую сумму 247 миллионов672 тысячи034 рубля.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течение 2023 года Управление предоставляло74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государственные, муниципальные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услуги и функции. </w:t>
      </w:r>
    </w:p>
    <w:p w:rsidR="008615B8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Всего в 2023 году в УСЗН на получение государственных услуг поступило 16304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заявления, из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них 1448 (9 %) в электронном виде, 5005 (31 %) через многофункциональный центр, 9851 (60 %) в Управление.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Социальная поддержка семьи и детей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течение 2023 года социальная поддержка была оказана более 5450 семьям с детьми. Специалистами Управления велась работа по назначению и выплате 14государственных услуг семьям с детьми, в том числе по предоставлению дополнительных мер социальной поддержки многодетным семьям.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Всего в 2023 году на поддержку семей с детьми были направлены средства в сумме 182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миллиона191 тысяча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978 рублей, в том числе: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выплату областного единовременного пособия – 2 миллиона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556 тысяч 190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 на ежемесячное пособие на детей из малообеспеченных семей – 13 миллионов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650 тысяч 617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ежемесячную денежную выплату, назначаемую в случае рождения третьего и (или) последующего ребенка до достижения ребенком возраста трех лет–49 миллионов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317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>- на ежемесячную денежную выплату по оплате жилья и коммунальных услуг многодетным семьям – 8 миллионов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977 тысяч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804 рубля;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ежем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>есячную выплату на ребенка от 3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до 7 лет включительно - 93 миллиона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540 тысяч 746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ежемесячную денежную выплату в связи с рождением (усыновлением) второго ребенка– 6 миллионов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459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тысяч 048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областной материнский (семейный) капитал – 6 миллионов 866 тысяч 157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компенсацию расходов на оплату найма жилого помещения – 246 тысяч 097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единовременное социальное пособие на подготовку к учебному году каждого ребенка из многодетных малоимущих семей и каждого ребенка – инвалида из малоимущих семей в возрасте до 18 лет получили 315 семей на 720 детей, из них 2 малообеспеченные семьи, воспитывающие ребенка-инвалида. Сумма выплат составила 1 миллион 080 тысяч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Всего в 2023 году на отдых и оздоровление было направлено 134 ребенка Саткинского района. В с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>анаториях области отдохнули 59 детей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Саткинского района, в детских оздоровительных лагерях Челябинской области – 75 детей, находящихся в трудной жизненной ситуации.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Большой объ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м работы реабилитационных мероприятий с семьями и детьми, находящимися в социально опасном положении проведен в условиях Реабилитационного центра Саткинского района. В течение 2023 года прошли реабилитацию 59 детей в условиях круглосуточного пребывания. По итогам реабилитации 28 детей возвращены в кровные семьи, 26 детей в замещающие семьи.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продолжалась работа по раннему выявлению семей «группы риска» и сокращению численности семей, находящихся в социально опасном положении. С данными семьями проводилась работа в   рамках    реализации      муниципальной программы «Крепкая семья».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>1 января 2024 года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на учете в банке данных программы состоит 145 семей, в которых воспитывается 321 несовершеннолетний, в том числе 5 семей, находящихся в социально опасном положении, в которых воспитывается 12 детей.</w:t>
      </w:r>
    </w:p>
    <w:p w:rsidR="008F7C2F" w:rsidRPr="00064BF2" w:rsidRDefault="00064BF2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прошедший год, из банка данных Программы по положительной динамике в связи с улучшением ситуации было снято 76 семей.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За 2023 год проведено 1115 социальных патронажей семей, находящихся в социально-опасном положении и трудной жизненной ситуации, из них 375 межведомственных патронажей.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«Крепкая семья» 257 семьям, состоящим на профилактическом учете,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были оказаны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различные виды социальной помощи и поддержки.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Адресную социальную помощь получили 96 семей, состоящих в банке данных муниципальной программы «Крепкая семья»:</w:t>
      </w:r>
    </w:p>
    <w:p w:rsidR="008F7C2F" w:rsidRPr="00064BF2" w:rsidRDefault="008F7C2F" w:rsidP="00064BF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4BF2">
        <w:rPr>
          <w:rFonts w:ascii="Times New Roman" w:eastAsia="Times New Roman" w:hAnsi="Times New Roman"/>
          <w:sz w:val="28"/>
          <w:szCs w:val="28"/>
        </w:rPr>
        <w:t>оказано материальной помощи в виде единовременного социального пособия 49 семьям на общую сумму 150 000 рублей, в том числе: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лечение и кодирование родителей от алкогольной зависимости – 22 гражданам на общую сумму 77 000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на приобретение одежды, обуви, в том числе на подготовку детей к школе – 41 семье на сумму 117 000 рублей.</w:t>
      </w:r>
    </w:p>
    <w:p w:rsidR="008F7C2F" w:rsidRPr="00064BF2" w:rsidRDefault="008F7C2F" w:rsidP="00064BF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4BF2">
        <w:rPr>
          <w:rFonts w:ascii="Times New Roman" w:eastAsia="Times New Roman" w:hAnsi="Times New Roman"/>
          <w:sz w:val="28"/>
          <w:szCs w:val="28"/>
        </w:rPr>
        <w:t>оказано натуральной помощи 52 семьям на общую сумму 90 000 рублей: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>- в виде продуктового набора - 60 семьям на сумму - 40 000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в виде наборов личной гигиены для детей в возрасте до первого года жизни – 20 семьям на сумму 30 000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помощь в виде детского питания (молочные детские смеси, детские молочные каши) для детей до 1 года жизни – 25 семьям на сумму 20 000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- 4 семьи воспользовались предметами первой необходимо</w:t>
      </w:r>
      <w:r w:rsidR="008615B8" w:rsidRPr="00064BF2">
        <w:rPr>
          <w:rFonts w:ascii="Times New Roman" w:eastAsia="Times New Roman" w:hAnsi="Times New Roman" w:cs="Times New Roman"/>
          <w:sz w:val="28"/>
          <w:szCs w:val="28"/>
        </w:rPr>
        <w:t xml:space="preserve">сти для детей в возрасте до 3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лет чере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>з пункт проката «Кроха» (выданы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зимне-летняя коляска-трансформер, санки, детская кроватка детская ванна).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Получили помощь психолог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а 148 человек, родители и дети,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состоящие на учете в банке данных программы «Крепкая семья».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социально значимого проекта «Бюро добрых дел» трудоустроено 20   подростков состоящих, на учете в банке данных программы «Крепкая семья», которые получили денежное вознаграждение на общую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сумму 60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000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загородных лагерях Саткинского муниципального района «Уралец» и «им. Г.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М. Лаптева» отдохнули 4 несовершеннолетних ребенка, состоящих на учете в банке данных программы «Крепкая семья».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Летнюю площадку при Комплексном центре посетили 20 несовершеннолетних, состоящих на учете в банке данных программы «Крепкая семья», 10 несовершеннолетних с ограниченными возможностями здоровья.</w:t>
      </w:r>
    </w:p>
    <w:p w:rsidR="0026064C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учреждениях социальной защиты населения продолжают реализацию социальные проекты, которые направлены на профилактику социального сиротства и семейного неблагополучия.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b/>
          <w:sz w:val="28"/>
          <w:szCs w:val="28"/>
        </w:rPr>
        <w:t>Социальная поддержка детей – сирот и детей, оставшихся без попечения родителей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>1 января 2024 года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на учете в отделе опеки и попечительства УСЗН состоит 372 человека, в том числе: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- 157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детей воспитываются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в семьях опекунов (попечителей);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- 129 ребенка воспитываются в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приёмных семьях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-  60 детей усыновлены;</w:t>
      </w:r>
    </w:p>
    <w:p w:rsidR="008F7C2F" w:rsidRPr="00064BF2" w:rsidRDefault="0026064C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26 детей находятся под надзором в организациях для детей – сирот и детей, оставшихся без попечения родителей.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Управлением своевременно и в полном объеме выплачены пособия на содержание опекаемых детей, произведены выплаты приёмным семьям. Общая сумма выплат составила 65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миллионов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480 тысяч 058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Устройство детей-сирот и детей, оставшихся без попечения родителей, в семьи граждан является основным направлением в работе специалистов отдела опеки и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попечительства УСЗН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. В 2023 году на воспитание в семьи граждан устроено 30 детей, из них 8 – воспитанников государственных учреждений.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Для активизации процесса устройства детей – сирот в семьи продолжила свою деятельность Школа приемного родителя. В 2023 году прошли подготовку 70 граждан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>. Из числа прошедших подготовку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14 человек взяли детей-сирот на воспитание.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прав и законных интересов детей - сирот и детей, оставшихся без попечения родителей, в 2023 году было приобретено 10 квартир для обеспечения лиц из числа детей-сирот по договорам найма специализированного жилого фонда на территории Саткинского района. </w:t>
      </w:r>
    </w:p>
    <w:p w:rsidR="0026064C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течение года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продолжалась работа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постинтернатному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сопровождению выпускников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Детского дома.  На 01.01.2024 на учете в отделе опеки и попечительства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состояло 36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человек из данной категории. Проведены мероприятия по социально-бытовой адаптации выпускников, организации социально-психологического сопровождения выпускников, оказано содействие в трудоустройстве и получении жилья.</w:t>
      </w:r>
    </w:p>
    <w:p w:rsidR="008F7C2F" w:rsidRPr="00064BF2" w:rsidRDefault="0026064C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7C2F" w:rsidRPr="00064BF2">
        <w:rPr>
          <w:rFonts w:ascii="Times New Roman" w:eastAsia="Times New Roman" w:hAnsi="Times New Roman" w:cs="Times New Roman"/>
          <w:b/>
          <w:sz w:val="28"/>
          <w:szCs w:val="28"/>
        </w:rPr>
        <w:t>оциальная помощь и социальное обслуживание населения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течение 2023года социальная помощь различного характера оказана </w:t>
      </w:r>
      <w:r w:rsidRPr="00064BF2">
        <w:rPr>
          <w:rFonts w:ascii="Times New Roman" w:hAnsi="Times New Roman" w:cs="Times New Roman"/>
          <w:sz w:val="28"/>
          <w:szCs w:val="28"/>
        </w:rPr>
        <w:t xml:space="preserve">6 868 жителям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Саткинского района.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связи с празднованием 78-ой годовщины Победы в Великой Отечествен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>ной войне 1941 – 1945 гг. 635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ветеранам ВОВ произведены единовременные денежные выплаты за счет средств бюджета Саткинского муниципального района на общую сумму 1 миллион 028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тысяч 234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рубля.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целях увековечивания памяти умерших до 12.06.1990 года и захороненных на кладбищах Саткинского района участников и инвалидов ВОВ, установлено 4 надгробных памятника за счет областного бюджета.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Социальные услуги на дому предоставлены 549пенсионерам и инвалидам района.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 Саткинский муниципальный район продолжил участвовать в федеральном проекте по внедрению Системы долговременного ухода. Услуги помощников по уходу в 2023 году получили 22 человека.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рамках проекта на базе МБУ «Комплексный центр социального обслуживания населения» организовано оказание не только социальных услуг по уходу гражданам с высокой зависимостью от посторонней помощи, но и обучение родственников, осуществляющих уход. Обучение в Школе ухода прошли 26 родственников.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отделениях дневного пребывания города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и поселка Межевой курсы оздоровления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прошли 556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человек из числа граждан пожилого возраста и инвалидов.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308человек, из числа инвалидов,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перенесших травмы и хирургические операции, страдающих тяжелыми формами заболеваний, обеспечены техническими средствами ухода, реабилитации и адаптации через соц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иальный пункт проката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при МБУ «Комплексный центр».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Школе обучения навыкам общего ухода и реабилитации за пожилыми людьми и инвалидами прошли обучение 243 человека, в том числе 19 ребенка-инвалида. Курсы обучения компьютерной грамотности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прошли 217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поручений Президента Российской Федерации организованы вручения персональных поздравлений в дни рождения 33 ветеранам Великой Отечественной войны в связи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 юбилейными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днями рождения, которым исполнилось 90, 95, и 100 лет. Единовременное социальное пособие на ремонт жилья за счет средств областного бюджета получили 12 ветеранов ВОВ на общую сумму 651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рамках ежегодной акции «Подарим Новый год детям» 4 783 несовершеннолетних детей, нуждающихся в особой заботе государства, обеспечены новогодними подарками.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рамках выполнения мероприятий муниципальной программы «Социальная поддержка населения Саткинского муниципального района» единовременное социальное пособие в связи с трудной жизненной ситуацией выделено 58 гражданам на сумму  680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000 рублей;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продуктовые наборы в связи с трудной жизненной ситуацией выделены 30 гражданам на сумму 24 тысячи рублей;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творчества для инвалидов и детей-инвалидов, приняли участие 116 человек.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Услугами службы «Социальное такси» воспользовались 97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человек с огран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иченными возможностями здоровья,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совершено 95 выездов мобильной социальной службы. Более 513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человек, проживающих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на отдаленных территориях Саткинского муниципального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района, получили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помощь различного характера.</w:t>
      </w:r>
    </w:p>
    <w:p w:rsidR="008F7C2F" w:rsidRPr="00064BF2" w:rsidRDefault="008F7C2F" w:rsidP="00064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рамках реализации муниципальной программы «Здоровые дети» 20 семей, воспитывающих детей-инвалидов получили единовременное социальное пособие на оплату дорогостоящих видов лечения и обследования, проезд к месту лечения и обратно на сумму 200 000 рублей.  В течение года 162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ребенка из малообеспеченных семей в возрасте от 1 до 2 лет бесплатно обеспечены молоком на общую сумму 247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000 рублей.     </w:t>
      </w:r>
    </w:p>
    <w:p w:rsidR="008F7C2F" w:rsidRPr="00064BF2" w:rsidRDefault="008F7C2F" w:rsidP="00064BF2">
      <w:pPr>
        <w:pStyle w:val="1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6064C" w:rsidRPr="00064BF2">
        <w:rPr>
          <w:rFonts w:ascii="Times New Roman" w:hAnsi="Times New Roman" w:cs="Times New Roman"/>
          <w:sz w:val="28"/>
          <w:szCs w:val="28"/>
        </w:rPr>
        <w:t>1 января 2024</w:t>
      </w:r>
      <w:r w:rsidRPr="00064BF2">
        <w:rPr>
          <w:rFonts w:ascii="Times New Roman" w:hAnsi="Times New Roman" w:cs="Times New Roman"/>
          <w:sz w:val="28"/>
          <w:szCs w:val="28"/>
        </w:rPr>
        <w:t xml:space="preserve"> года на территории Саткинского муниципального района числятся 400 граждан, которые участвовали и участвуют по настоящее время в специальной военной операции на территориях Донецкой Народной Республики, Луганской  Народной Республики и Украины. </w:t>
      </w:r>
    </w:p>
    <w:p w:rsidR="008F7C2F" w:rsidRPr="00064BF2" w:rsidRDefault="008F7C2F" w:rsidP="00064BF2">
      <w:pPr>
        <w:pStyle w:val="1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 целью определения нуждаемости и выявлению потребностей семей военнослужащих, органами социальной защиты населения проводится работа по заполнению социальных карт, на сегодняшний день составлено более 450 социальных карт семей военнослужащих и выя</w:t>
      </w:r>
      <w:r w:rsidR="0026064C" w:rsidRPr="00064BF2">
        <w:rPr>
          <w:rFonts w:ascii="Times New Roman" w:hAnsi="Times New Roman" w:cs="Times New Roman"/>
          <w:sz w:val="28"/>
          <w:szCs w:val="28"/>
        </w:rPr>
        <w:t xml:space="preserve">влено более 1000 потребностей. </w:t>
      </w:r>
      <w:r w:rsidRPr="00064BF2">
        <w:rPr>
          <w:rFonts w:ascii="Times New Roman" w:hAnsi="Times New Roman" w:cs="Times New Roman"/>
          <w:sz w:val="28"/>
          <w:szCs w:val="28"/>
        </w:rPr>
        <w:t>Мероприятия по проблемам семей решаются межведомственно и в кратчайшие сроки, всем семьям оказана соответствующая помощь, работа с каждой семьей ведется в индивидуальном порядке, на особом контроле находятся семьи погибших военнослужащих.</w:t>
      </w:r>
    </w:p>
    <w:p w:rsidR="008F7C2F" w:rsidRPr="00064BF2" w:rsidRDefault="008F7C2F" w:rsidP="00064BF2">
      <w:pPr>
        <w:pStyle w:val="1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При МБУ «Комплексный центр» открыт Центр помощи семьям, мобилизованных граждан и работает «горячая линия», на которую можно обратиться по вопросам оказания юридической, социально-бытовой помощи и получить психолого-педагогическое сопровождение. За время работы горячей линии поступило 23 звонка.</w:t>
      </w:r>
    </w:p>
    <w:p w:rsidR="008F7C2F" w:rsidRPr="00064BF2" w:rsidRDefault="008F7C2F" w:rsidP="00064B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Челябин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«Доступная среда»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в 2023 году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на  приобретение реабилитационного оборудования для оснащения Пункта проката технических средств реабилитации МБУ «Комплексный центр» Саткинского муниципального района Министерством социальных отношений Челябинской области  были выделены средства в сумме 700 000 рублей. На эти средства приобретено 130 единиц реабилитационного оборудования: костыли, инвалидные коляски, ходунки, санитарные стулья и т.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8F7C2F" w:rsidRPr="00064BF2" w:rsidRDefault="008F7C2F" w:rsidP="00064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 МКУ «Дом ветеранов» проживает 55 человек, из них 5 семейных пар и 45 одиноких граждан. В течение года для граждан, проживающих в Доме ветеранов, с целью создания условий для продления их активного долголетия, оказывались социально - бытовые, медицинские и социально – реабилитационные услуги. Жители Дома Ветеранов принимали активное участие в спортивных спартакиадах среди ветеранских организаций района. С удовольствием участвовали в соревнованиях по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плаванию, шахматах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 стрельбе,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ДАРТСу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, шашкам, домино и разгадыванию сканвордов. </w:t>
      </w:r>
    </w:p>
    <w:p w:rsidR="008F7C2F" w:rsidRPr="00064BF2" w:rsidRDefault="008F7C2F" w:rsidP="00064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Ветераны очень близко к сердцу воспринимают  события СВО, ведь их детство прошло в тяжелые послевоенные годы и многие из них помнят Великую Отечественную войну из рассказов отцов и дедов участников тех событий, поэтому принимают активное участие в сборе гуманитарной помощи участникам СВО. </w:t>
      </w:r>
    </w:p>
    <w:p w:rsidR="008F7C2F" w:rsidRPr="00064BF2" w:rsidRDefault="008F7C2F" w:rsidP="00064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С целью поддержания бойцов–участников СВО жители и сотрудники Дома ветеранов  собрали денежные средства, которые были переданы  организаторам акции «От дома до фронта» для приобретения зимней формы и обуви для </w:t>
      </w:r>
      <w:proofErr w:type="spellStart"/>
      <w:r w:rsidRPr="00064BF2">
        <w:rPr>
          <w:rFonts w:ascii="Times New Roman" w:eastAsia="Times New Roman" w:hAnsi="Times New Roman" w:cs="Times New Roman"/>
          <w:sz w:val="28"/>
          <w:szCs w:val="28"/>
        </w:rPr>
        <w:t>Саткинских</w:t>
      </w:r>
      <w:proofErr w:type="spellEnd"/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ребят 400-го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полка  реактивной дивизии 2-й реактивной артиллерийской батареи. Часть </w:t>
      </w:r>
      <w:r w:rsidR="00064BF2" w:rsidRPr="00064BF2">
        <w:rPr>
          <w:rFonts w:ascii="Times New Roman" w:eastAsia="Times New Roman" w:hAnsi="Times New Roman" w:cs="Times New Roman"/>
          <w:sz w:val="28"/>
          <w:szCs w:val="28"/>
        </w:rPr>
        <w:t>средств пошла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раскладной палатки (куб) для бани на зиму. Также были собраны одеяла, постельное белье для госпиталя и банки для изготовления свечей.</w:t>
      </w:r>
    </w:p>
    <w:p w:rsidR="008F7C2F" w:rsidRPr="00064BF2" w:rsidRDefault="008F7C2F" w:rsidP="00064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26064C" w:rsidRPr="000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eastAsia="Times New Roman" w:hAnsi="Times New Roman" w:cs="Times New Roman"/>
          <w:sz w:val="28"/>
          <w:szCs w:val="28"/>
        </w:rPr>
        <w:t>году в Доме ветеранов начал работу кружок «Виртуальный туризм» благодаря которому жители Дома ветеранов смотрят видеофильмы о достопримечательностях и истории Саткинского района, Челябинской области, городов России. Это позволяет повысить качество жизни жителей дома ветеранов и создать условия для повышения доступности объектов и услуг социального и виртуального туризма.</w:t>
      </w:r>
    </w:p>
    <w:p w:rsidR="0026064C" w:rsidRPr="00064BF2" w:rsidRDefault="0026064C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C85" w:rsidRPr="00064BF2" w:rsidRDefault="0033290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F7C2F" w:rsidRPr="00064BF2" w:rsidRDefault="008F7C2F" w:rsidP="00064B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территории Саткинского муниципального района функционирует 37 учреждений культуры. Сфера культуры Саткинского муниципального района сохранена в полном объёме по отношению к предыдущим годам. В районе два ведомственных музея: музей Группы Магнезит (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) и музей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рудоуправления (Бакал). Все учреждения имеют паспорта доступности и являются условно доступными для лиц с ОВЗ. Фактическая обеспеченность учреждениями культуры относительно установленного норматива составляет 100%, парками 0%, кинозалами 50%.</w:t>
      </w:r>
    </w:p>
    <w:p w:rsidR="0026064C" w:rsidRPr="00064BF2" w:rsidRDefault="0026064C" w:rsidP="00064B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C2F" w:rsidRPr="00064BF2" w:rsidRDefault="008F7C2F" w:rsidP="00064B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2023 году проведены мероприятия:</w:t>
      </w:r>
    </w:p>
    <w:p w:rsidR="008F7C2F" w:rsidRPr="00064BF2" w:rsidRDefault="008F7C2F" w:rsidP="00064B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2F" w:rsidRPr="00064BF2" w:rsidRDefault="008F7C2F" w:rsidP="00064BF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Проект «Творческие люди»</w:t>
      </w:r>
    </w:p>
    <w:p w:rsidR="008F7C2F" w:rsidRPr="00064BF2" w:rsidRDefault="008F7C2F" w:rsidP="00064BF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Детские школы искусств - курсы повышения квалификации, профессиональная переподготовка. 29 преподавателей обучались по программам дополнительного профессионального образования, из них 26 преподавателей получили удостоверение о повышении квалификации, 3 преподавателя получили диплом о профессиональной переподготовке</w:t>
      </w:r>
    </w:p>
    <w:p w:rsidR="008F7C2F" w:rsidRPr="00064BF2" w:rsidRDefault="008F7C2F" w:rsidP="00064BF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Библиотеки. Курсы повышения квалификации, профессиональная переподготовка: 8 сотрудников библиотек обучались по программам повышения квалификации; 2 сотрудника прошли повышение квалификации вне проекта; 1 сотрудник прошёл профессиональную переподготовку</w:t>
      </w:r>
    </w:p>
    <w:p w:rsidR="008F7C2F" w:rsidRPr="00064BF2" w:rsidRDefault="008F7C2F" w:rsidP="00064BF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Культурно-досуговые учреждения. Обучение в рамках национального проекта «Культура» по специальности «Режиссура театрализованных представлений и праздников, преподаватель»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Проект «Культурная среда»</w:t>
      </w:r>
    </w:p>
    <w:p w:rsidR="008F7C2F" w:rsidRPr="00064BF2" w:rsidRDefault="008F7C2F" w:rsidP="00064B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Создание модельных библиотек. В Саткинском городском поселении в рамках проекта «Культурная среда» переоснащены на основе модельного стандарта две библиотеки: ЦБ (</w:t>
      </w:r>
      <w:smartTag w:uri="urn:schemas-microsoft-com:office:smarttags" w:element="metricconverter">
        <w:smartTagPr>
          <w:attr w:name="ProductID" w:val="2019 г"/>
        </w:smartTagPr>
        <w:r w:rsidRPr="00064BF2">
          <w:rPr>
            <w:rFonts w:ascii="Times New Roman" w:hAnsi="Times New Roman"/>
            <w:sz w:val="28"/>
            <w:szCs w:val="28"/>
          </w:rPr>
          <w:t>2019 г</w:t>
        </w:r>
      </w:smartTag>
      <w:r w:rsidRPr="00064BF2">
        <w:rPr>
          <w:rFonts w:ascii="Times New Roman" w:hAnsi="Times New Roman"/>
          <w:sz w:val="28"/>
          <w:szCs w:val="28"/>
        </w:rPr>
        <w:t>.) и ЦДБ (</w:t>
      </w:r>
      <w:smartTag w:uri="urn:schemas-microsoft-com:office:smarttags" w:element="metricconverter">
        <w:smartTagPr>
          <w:attr w:name="ProductID" w:val="2021 г"/>
        </w:smartTagPr>
        <w:r w:rsidRPr="00064BF2">
          <w:rPr>
            <w:rFonts w:ascii="Times New Roman" w:hAnsi="Times New Roman"/>
            <w:sz w:val="28"/>
            <w:szCs w:val="28"/>
          </w:rPr>
          <w:t>2021 г</w:t>
        </w:r>
      </w:smartTag>
      <w:r w:rsidRPr="00064BF2">
        <w:rPr>
          <w:rFonts w:ascii="Times New Roman" w:hAnsi="Times New Roman"/>
          <w:sz w:val="28"/>
          <w:szCs w:val="28"/>
        </w:rPr>
        <w:t xml:space="preserve">.) В 2023 году подавалась заявка на участие в конкурсном отборе субъектов Российской Федерации на предоставление субсидии из федерального бюджета бюджетам субъектов Российской Федерации на создание модельных муниципальных библиотек в субъектах Российской Федерации в 2024 году. Заявка не прошла конкурсный отбор. Охват населения деятельностью этих библиотек (количество посещений с момента модернизации ЦБ и ЦДБ на 31.12 2023) - 279 823 </w:t>
      </w:r>
    </w:p>
    <w:p w:rsidR="008F7C2F" w:rsidRPr="00064BF2" w:rsidRDefault="008F7C2F" w:rsidP="00064B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 xml:space="preserve">Реконструкция и капитальный ремонт муниципальных музеев. Проведение Государственной экспертизы объекта капитального строительства «Реконструкция здания по адресу: Челябинская обл., г. </w:t>
      </w:r>
      <w:proofErr w:type="spellStart"/>
      <w:r w:rsidRPr="00064BF2">
        <w:rPr>
          <w:rFonts w:ascii="Times New Roman" w:hAnsi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/>
          <w:sz w:val="28"/>
          <w:szCs w:val="28"/>
        </w:rPr>
        <w:t>, ул. Пролетарская, д.6». Получено отрицательное заключение Государственной экспертизы.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lastRenderedPageBreak/>
        <w:t>Проект «Цифровая культура»</w:t>
      </w:r>
    </w:p>
    <w:p w:rsidR="008F7C2F" w:rsidRPr="00064BF2" w:rsidRDefault="008F7C2F" w:rsidP="00064BF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Музей. Внесение 2310 предметов музея в Государственный каталог музейного фонда РФ</w:t>
      </w:r>
    </w:p>
    <w:p w:rsidR="008F7C2F" w:rsidRPr="00064BF2" w:rsidRDefault="008F7C2F" w:rsidP="00064BF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 xml:space="preserve">Всероссийский виртуальный концертный зал. В Саткинском муниципальном районе функционируют 2 виртуальных концертных зала (ДШИ г. Бакала, ДШИ №1 им. Ю.А. Розума г. </w:t>
      </w:r>
      <w:proofErr w:type="spellStart"/>
      <w:r w:rsidRPr="00064BF2">
        <w:rPr>
          <w:rFonts w:ascii="Times New Roman" w:hAnsi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/>
          <w:sz w:val="28"/>
          <w:szCs w:val="28"/>
        </w:rPr>
        <w:t xml:space="preserve">). За 2023 год в этих учреждениях проводились показы мероприятий различной направленности (концерты, спектакли, фильмы экскурсии) для широких слоев населения, в которые входят жители от 5 до 70 лет. За 2023 год было проведено мероприятий (кол-во зрителей): МБОУ ДО «ДШИ» г. Бакала - 94 (4721 чел.) МБОУ ДО «ДШИ №1 им. Ю.А. Розума» г. </w:t>
      </w:r>
      <w:proofErr w:type="spellStart"/>
      <w:r w:rsidRPr="00064BF2">
        <w:rPr>
          <w:rFonts w:ascii="Times New Roman" w:hAnsi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/>
          <w:sz w:val="28"/>
          <w:szCs w:val="28"/>
        </w:rPr>
        <w:t xml:space="preserve"> – 67 (1468 чел.) Всего мероприятий: 161 (6189 чел.)</w:t>
      </w:r>
    </w:p>
    <w:p w:rsidR="008F7C2F" w:rsidRPr="00064BF2" w:rsidRDefault="008F7C2F" w:rsidP="00064BF2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bCs/>
          <w:sz w:val="28"/>
          <w:szCs w:val="28"/>
        </w:rPr>
        <w:t xml:space="preserve">Пушкинская карта. </w:t>
      </w:r>
      <w:r w:rsidRPr="00064BF2">
        <w:rPr>
          <w:rFonts w:ascii="Times New Roman" w:hAnsi="Times New Roman"/>
          <w:sz w:val="28"/>
          <w:szCs w:val="28"/>
        </w:rPr>
        <w:t xml:space="preserve">С 1 сентября 2021 года (в </w:t>
      </w:r>
      <w:proofErr w:type="spellStart"/>
      <w:r w:rsidRPr="00064BF2">
        <w:rPr>
          <w:rFonts w:ascii="Times New Roman" w:hAnsi="Times New Roman"/>
          <w:sz w:val="28"/>
          <w:szCs w:val="28"/>
        </w:rPr>
        <w:t>Сатке</w:t>
      </w:r>
      <w:proofErr w:type="spellEnd"/>
      <w:r w:rsidRPr="00064BF2">
        <w:rPr>
          <w:rFonts w:ascii="Times New Roman" w:hAnsi="Times New Roman"/>
          <w:sz w:val="28"/>
          <w:szCs w:val="28"/>
        </w:rPr>
        <w:t xml:space="preserve"> – с 0223 года) начал работать проект «Пушкинская карта» – это государственный финансово-образовательный проект, который нацелен на культурное просвещение молодёжи. Школьники и студенты в возрасте от 14 до 22 лет получили возможность посещать музеи, филармонии, театры и даже кинотеатры за счет выделенных из бюджета денег. </w:t>
      </w:r>
    </w:p>
    <w:p w:rsidR="008F7C2F" w:rsidRPr="00064BF2" w:rsidRDefault="008F7C2F" w:rsidP="00064B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4C" w:rsidRPr="00064BF2" w:rsidRDefault="008F7C2F" w:rsidP="00064BF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на территории Саткинского муниципального района реализуется богатая культурно-событийная повестка. </w:t>
      </w:r>
      <w:r w:rsidR="0026064C"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2023 год</w:t>
      </w:r>
      <w:r w:rsidR="0026064C"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это: 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64BF2">
        <w:rPr>
          <w:rFonts w:ascii="Times New Roman" w:hAnsi="Times New Roman"/>
          <w:sz w:val="28"/>
          <w:szCs w:val="28"/>
        </w:rPr>
        <w:t xml:space="preserve">Рождественская ёлка Губернатора с видеопоздравлением </w:t>
      </w:r>
      <w:r w:rsidRPr="00064BF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губернатора Челябинской области Алексея </w:t>
      </w:r>
      <w:proofErr w:type="spellStart"/>
      <w:r w:rsidRPr="00064BF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Текслера</w:t>
      </w:r>
      <w:proofErr w:type="spellEnd"/>
      <w:r w:rsidRPr="00064BF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главы Саткинского района Александра Глазкова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4BF2">
        <w:rPr>
          <w:rFonts w:ascii="Times New Roman" w:hAnsi="Times New Roman"/>
          <w:sz w:val="28"/>
          <w:szCs w:val="28"/>
        </w:rPr>
        <w:t>Празднование Дня Победы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4BF2">
        <w:rPr>
          <w:rFonts w:ascii="Times New Roman" w:hAnsi="Times New Roman"/>
          <w:sz w:val="28"/>
          <w:szCs w:val="28"/>
        </w:rPr>
        <w:t>Детский Фестиваль мороженого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64BF2">
        <w:rPr>
          <w:rFonts w:ascii="Times New Roman" w:hAnsi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/>
          <w:sz w:val="28"/>
          <w:szCs w:val="28"/>
        </w:rPr>
        <w:t xml:space="preserve"> – литературный город России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4BF2">
        <w:rPr>
          <w:rFonts w:ascii="Times New Roman" w:hAnsi="Times New Roman"/>
          <w:sz w:val="28"/>
          <w:szCs w:val="28"/>
        </w:rPr>
        <w:t>«Пороги. Жизнь»</w:t>
      </w:r>
    </w:p>
    <w:p w:rsidR="008F7C2F" w:rsidRPr="00064BF2" w:rsidRDefault="008F7C2F" w:rsidP="00064BF2">
      <w:pPr>
        <w:pStyle w:val="a3"/>
        <w:numPr>
          <w:ilvl w:val="0"/>
          <w:numId w:val="2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4BF2">
        <w:rPr>
          <w:rFonts w:ascii="Times New Roman" w:hAnsi="Times New Roman"/>
          <w:sz w:val="28"/>
          <w:szCs w:val="28"/>
        </w:rPr>
        <w:t>Цикл экскурсий «Дорогами Победы»</w:t>
      </w:r>
      <w:r w:rsidR="0026064C" w:rsidRPr="00064BF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6064C" w:rsidRPr="00064BF2">
        <w:rPr>
          <w:rFonts w:ascii="Times New Roman" w:hAnsi="Times New Roman"/>
          <w:sz w:val="28"/>
          <w:szCs w:val="28"/>
        </w:rPr>
        <w:t xml:space="preserve">и другие. </w:t>
      </w:r>
    </w:p>
    <w:p w:rsidR="0026064C" w:rsidRPr="00064BF2" w:rsidRDefault="0026064C" w:rsidP="00064BF2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Также в течение года проводились м</w:t>
      </w:r>
      <w:r w:rsidR="008F7C2F" w:rsidRPr="00064BF2">
        <w:rPr>
          <w:rFonts w:ascii="Times New Roman" w:hAnsi="Times New Roman" w:cs="Times New Roman"/>
          <w:sz w:val="28"/>
          <w:szCs w:val="28"/>
        </w:rPr>
        <w:t>ероприят</w:t>
      </w:r>
      <w:r w:rsidRPr="00064BF2">
        <w:rPr>
          <w:rFonts w:ascii="Times New Roman" w:hAnsi="Times New Roman" w:cs="Times New Roman"/>
          <w:sz w:val="28"/>
          <w:szCs w:val="28"/>
        </w:rPr>
        <w:t>ия в рамках реализации программ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«Доступная среда»</w:t>
      </w:r>
      <w:r w:rsidRPr="00064BF2">
        <w:rPr>
          <w:rFonts w:ascii="Times New Roman" w:hAnsi="Times New Roman" w:cs="Times New Roman"/>
          <w:sz w:val="28"/>
          <w:szCs w:val="28"/>
        </w:rPr>
        <w:t>, «Старшее поколение», м</w:t>
      </w:r>
      <w:r w:rsidR="008F7C2F" w:rsidRPr="00064BF2">
        <w:rPr>
          <w:rFonts w:ascii="Times New Roman" w:hAnsi="Times New Roman" w:cs="Times New Roman"/>
          <w:sz w:val="28"/>
          <w:szCs w:val="28"/>
        </w:rPr>
        <w:t>ероприятия, направленные на социально-культурную адаптацию и интеграцию иностранных граждан, профилактику терроризма и экстремизма</w:t>
      </w:r>
      <w:r w:rsidRPr="00064BF2">
        <w:rPr>
          <w:rFonts w:ascii="Times New Roman" w:hAnsi="Times New Roman" w:cs="Times New Roman"/>
          <w:sz w:val="28"/>
          <w:szCs w:val="28"/>
        </w:rPr>
        <w:t>, п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раздничные и театрализованные мероприятия, реконструкции, гуляния, концерты, представления. </w:t>
      </w:r>
    </w:p>
    <w:p w:rsidR="008F7C2F" w:rsidRPr="00064BF2" w:rsidRDefault="008F7C2F" w:rsidP="00064BF2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Мероприятия, посвященные Дню Великой Победы советского народа в Великой Отечественной войне, Новый год, Народные гуляния «Масленица», Великая Пасха, Навруз, Сабантуй, Рождественская елка губернатора, цикл мероприятий к Дню России, День флага России, дни национальных культур (</w:t>
      </w:r>
      <w:r w:rsidR="0026064C" w:rsidRPr="00064BF2">
        <w:rPr>
          <w:rFonts w:ascii="Times New Roman" w:hAnsi="Times New Roman" w:cs="Times New Roman"/>
          <w:sz w:val="28"/>
          <w:szCs w:val="28"/>
        </w:rPr>
        <w:t>русской, татарской, башкирской), собрали более</w:t>
      </w:r>
      <w:r w:rsidRPr="00064BF2">
        <w:rPr>
          <w:rFonts w:ascii="Times New Roman" w:hAnsi="Times New Roman" w:cs="Times New Roman"/>
          <w:sz w:val="28"/>
          <w:szCs w:val="28"/>
        </w:rPr>
        <w:t xml:space="preserve"> 10 </w:t>
      </w:r>
      <w:r w:rsidR="0026064C" w:rsidRPr="00064BF2">
        <w:rPr>
          <w:rFonts w:ascii="Times New Roman" w:hAnsi="Times New Roman" w:cs="Times New Roman"/>
          <w:sz w:val="28"/>
          <w:szCs w:val="28"/>
        </w:rPr>
        <w:t>тысяч частников.</w:t>
      </w:r>
    </w:p>
    <w:p w:rsidR="008F7C2F" w:rsidRPr="00064BF2" w:rsidRDefault="0026064C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Также проводились м</w:t>
      </w:r>
      <w:r w:rsidR="008F7C2F" w:rsidRPr="00064BF2">
        <w:rPr>
          <w:rFonts w:ascii="Times New Roman" w:hAnsi="Times New Roman" w:cs="Times New Roman"/>
          <w:sz w:val="28"/>
          <w:szCs w:val="28"/>
        </w:rPr>
        <w:t>ероприятия, направленные на профилактику терроризма и экстремизма</w:t>
      </w:r>
      <w:r w:rsidRPr="00064BF2">
        <w:rPr>
          <w:rFonts w:ascii="Times New Roman" w:hAnsi="Times New Roman" w:cs="Times New Roman"/>
          <w:sz w:val="28"/>
          <w:szCs w:val="28"/>
        </w:rPr>
        <w:t>, м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ероприятия, направленные на  работу с семьями, находящимися в социально-опасном положении, трудной жизненной ситуации, профилактику правонарушений, совершенных несовершеннолетними. </w:t>
      </w:r>
    </w:p>
    <w:p w:rsidR="008F7C2F" w:rsidRPr="00064BF2" w:rsidRDefault="0026064C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Экономика культуры</w:t>
      </w:r>
    </w:p>
    <w:p w:rsidR="008F7C2F" w:rsidRPr="00064BF2" w:rsidRDefault="0026064C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расхолов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="008F7C2F" w:rsidRPr="00064BF2">
        <w:rPr>
          <w:rFonts w:ascii="Times New Roman" w:hAnsi="Times New Roman" w:cs="Times New Roman"/>
          <w:sz w:val="28"/>
          <w:szCs w:val="28"/>
        </w:rPr>
        <w:t>муниципального бюджета на культуру в 2023 году составила 5,34% (в 2022 году – 5,17%)в общем объеме ассигнований; доля расходов на дополнительное образование в сфере культуры и искусства в общем объеме ассигнований составила 2,08% (в 2022 году – 2,27%).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 xml:space="preserve">Всего на учреждения культуры выделено 237 166,3 тыс. рублей, исполнено 232 320,4 тыс. руб., что составляет 99,7%. Всего на учреждения дополнительного образования в сфере культуры выделено 91 480,1 тыс. рублей, исполнено – 90 443,4 тыс. рублей, что составляет 99,7%. Исполнение бюджета по учреждениям культуры и ДШИ за 2023 год составило 322 763,8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. Среднее значение исполнение годовых бюджетных назначений составило 98,7%.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комплектование книжного фонда библиотек из муниципального бюджета выделено 723,3 тысячи рублей, средства федерального бюджета 293,5 тыс. руб., областного бюджета 78,1 тыс. руб. – всего 1094,9 тыс.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муниципального района» –179 698 408,65 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 – 112 695 740,21 рублей;</w:t>
      </w:r>
    </w:p>
    <w:p w:rsidR="008F7C2F" w:rsidRPr="00064BF2" w:rsidRDefault="008F7C2F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Айлинском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сельском поселении» – 13 435 272,96</w:t>
      </w:r>
      <w:r w:rsidRPr="00064BF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Муниципальная программа «Библиотечное обслуживание в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Айлинском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сельском поселении» – 1 766 072,01 рублей;</w:t>
      </w:r>
    </w:p>
    <w:p w:rsidR="008F7C2F" w:rsidRPr="00064BF2" w:rsidRDefault="008F7C2F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Муниципальная программа «Организация библиотечного обслуживания населения на территории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городского поселения»– 10 100 904,27 </w:t>
      </w:r>
      <w:r w:rsidRPr="00064BF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C2F" w:rsidRPr="00064BF2" w:rsidRDefault="008F7C2F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Муниципальная программа «Организация досуга и обеспечение жителей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городского поселения услугами организаций культуры» – 26 584 130,27 </w:t>
      </w:r>
      <w:r w:rsidRPr="00064BF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в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Бердяушском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городском поселении» – 10 922 047,03 </w:t>
      </w:r>
      <w:r w:rsidRPr="00064BF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Межевого городского поселения» – 19 212 262,52 </w:t>
      </w:r>
      <w:r w:rsidRPr="00064BF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и библиотечного обслуживания на территории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Сулеинского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городского поселения» – 7 931 782,16 </w:t>
      </w:r>
      <w:r w:rsidRPr="00064BF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C2F" w:rsidRPr="00064BF2" w:rsidRDefault="008F7C2F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библиотечного обслуживания на территории Романовского сельского поселения» – 533 880</w:t>
      </w:r>
      <w:r w:rsidRPr="00064BF2">
        <w:rPr>
          <w:rFonts w:ascii="Times New Roman" w:hAnsi="Times New Roman" w:cs="Times New Roman"/>
          <w:bCs/>
          <w:sz w:val="28"/>
          <w:szCs w:val="28"/>
        </w:rPr>
        <w:t>,39 рублей.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Материально-техническая база учреждений культуры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2023  году были проведены ремонтные работы в 11 учреждениях культуры района на общую сумму 7 602,76 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., из них местный бюджет 4 490,66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., областной бюджет 2 500,00тыс. руб., федеральный – 0,00 тыс. рублей,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- 772,100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сравнении с 2022 годом сеть не изменилась, количество КДУ на </w:t>
      </w:r>
      <w:r w:rsidR="0026064C" w:rsidRPr="00064BF2">
        <w:rPr>
          <w:rFonts w:ascii="Times New Roman" w:hAnsi="Times New Roman" w:cs="Times New Roman"/>
          <w:sz w:val="28"/>
          <w:szCs w:val="28"/>
        </w:rPr>
        <w:t xml:space="preserve">1 января 2024 года </w:t>
      </w:r>
      <w:r w:rsidRPr="00064BF2">
        <w:rPr>
          <w:rFonts w:ascii="Times New Roman" w:hAnsi="Times New Roman" w:cs="Times New Roman"/>
          <w:sz w:val="28"/>
          <w:szCs w:val="28"/>
        </w:rPr>
        <w:t>составляет 13 единиц</w:t>
      </w:r>
      <w:r w:rsidR="0026064C" w:rsidRPr="00064BF2">
        <w:rPr>
          <w:rFonts w:ascii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pStyle w:val="TableParagraph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В КДУ функционируют 15 коллективов со званием: </w:t>
      </w:r>
    </w:p>
    <w:p w:rsidR="008F7C2F" w:rsidRPr="00064BF2" w:rsidRDefault="008F7C2F" w:rsidP="00064BF2">
      <w:pPr>
        <w:pStyle w:val="TableParagraph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«народный» - 10 коллективов, </w:t>
      </w:r>
    </w:p>
    <w:p w:rsidR="008F7C2F" w:rsidRPr="00064BF2" w:rsidRDefault="008F7C2F" w:rsidP="00064BF2">
      <w:pPr>
        <w:pStyle w:val="TableParagraph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«образцовый» - 5 коллективов </w:t>
      </w:r>
    </w:p>
    <w:p w:rsidR="00A218A2" w:rsidRPr="00064BF2" w:rsidRDefault="00A218A2" w:rsidP="00064B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 xml:space="preserve">Деятельность автоклуба </w:t>
      </w:r>
    </w:p>
    <w:p w:rsidR="008F7C2F" w:rsidRPr="00064BF2" w:rsidRDefault="008F7C2F" w:rsidP="00064B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поселках и деревнях Саткинского района, не имеющих стационарных учреждений культуры обслуживание населения ведется силами автоклуба. В 2023 году специалистами Автоклуба было проведено 197 мероприятий.</w:t>
      </w:r>
    </w:p>
    <w:p w:rsidR="00A218A2" w:rsidRPr="00064BF2" w:rsidRDefault="00A218A2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 xml:space="preserve">Развитие киносети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территории Саткинского муниципального района при поддержке Фонда Кино в 2016 году открыты два кинозала на 90 мест каждый в ТРК «Факел» (частное предприятие). В 2023 году кинотеатр посетили порядка 25 тыс. человек.</w:t>
      </w:r>
    </w:p>
    <w:p w:rsidR="008F7C2F" w:rsidRPr="00064BF2" w:rsidRDefault="0026064C" w:rsidP="00064B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>В ДК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Горняков </w:t>
      </w:r>
      <w:proofErr w:type="spellStart"/>
      <w:r w:rsidR="008F7C2F" w:rsidRPr="00064BF2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="008F7C2F" w:rsidRPr="00064BF2">
        <w:rPr>
          <w:rFonts w:ascii="Times New Roman" w:hAnsi="Times New Roman" w:cs="Times New Roman"/>
          <w:sz w:val="28"/>
          <w:szCs w:val="28"/>
        </w:rPr>
        <w:t xml:space="preserve"> городского поселения функционирует 2 </w:t>
      </w:r>
      <w:proofErr w:type="spellStart"/>
      <w:r w:rsidR="008F7C2F" w:rsidRPr="00064BF2">
        <w:rPr>
          <w:rFonts w:ascii="Times New Roman" w:hAnsi="Times New Roman" w:cs="Times New Roman"/>
          <w:sz w:val="28"/>
          <w:szCs w:val="28"/>
        </w:rPr>
        <w:t>миникинозала</w:t>
      </w:r>
      <w:proofErr w:type="spellEnd"/>
      <w:r w:rsidR="008F7C2F" w:rsidRPr="00064BF2">
        <w:rPr>
          <w:rFonts w:ascii="Times New Roman" w:hAnsi="Times New Roman" w:cs="Times New Roman"/>
          <w:sz w:val="28"/>
          <w:szCs w:val="28"/>
        </w:rPr>
        <w:t xml:space="preserve"> с цифровыми установками. В 2023 году проведено 75 сеансов, которые посетил 471 человека. </w:t>
      </w:r>
    </w:p>
    <w:p w:rsidR="00A218A2" w:rsidRPr="00064BF2" w:rsidRDefault="00A218A2" w:rsidP="00064B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 xml:space="preserve">Библиотечная сеть </w:t>
      </w:r>
    </w:p>
    <w:p w:rsidR="008F7C2F" w:rsidRPr="00064BF2" w:rsidRDefault="008F7C2F" w:rsidP="00064B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Библиотечная сеть Саткинского муниципального района стабильна, соответствует на 100% требованиям   нормативов    обеспеченности   библиотеками   населения  в  разрезе муниципальных образований.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Всего библиотек в системе 19</w:t>
      </w:r>
      <w:r w:rsidR="00A218A2" w:rsidRPr="00064BF2">
        <w:rPr>
          <w:rFonts w:ascii="Times New Roman" w:hAnsi="Times New Roman" w:cs="Times New Roman"/>
          <w:sz w:val="28"/>
          <w:szCs w:val="28"/>
        </w:rPr>
        <w:t>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библиотеки, расположенные в сельской местности - 6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детские библиотеки - 4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модельных библиотек - 2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библиотеки - 4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библиотеки семейного чтения - 4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именные библиотеки - 1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пункты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обслуживания - 16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Развитие музейного дела</w:t>
      </w:r>
    </w:p>
    <w:p w:rsidR="008F7C2F" w:rsidRPr="00064BF2" w:rsidRDefault="008F7C2F" w:rsidP="00064BF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Продолжена реализация проекта «Пороги. Новая жизнь», получивший грант благотворительного Фонда В. Потанина</w:t>
      </w:r>
    </w:p>
    <w:p w:rsidR="008F7C2F" w:rsidRPr="00064BF2" w:rsidRDefault="008F7C2F" w:rsidP="00064BF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Издана книга-альбом «Пороги. Жизнь»</w:t>
      </w:r>
    </w:p>
    <w:p w:rsidR="008F7C2F" w:rsidRPr="00064BF2" w:rsidRDefault="008F7C2F" w:rsidP="00064BF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Продолжены работы по проектно-сметной документации «Реконструкция нового здания музея, Пролетарская, 6» (отрицательное заключение Государственной экспертизы)</w:t>
      </w:r>
    </w:p>
    <w:p w:rsidR="008F7C2F" w:rsidRPr="00064BF2" w:rsidRDefault="008F7C2F" w:rsidP="00064BF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Реализовано 9 выставочных проектов.</w:t>
      </w:r>
    </w:p>
    <w:p w:rsidR="008F7C2F" w:rsidRPr="00064BF2" w:rsidRDefault="008F7C2F" w:rsidP="00064BF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Принято на постоянное хранение 584 новых предметов, внесено в ГК 2310 предметов</w:t>
      </w:r>
    </w:p>
    <w:p w:rsidR="008F7C2F" w:rsidRPr="00064BF2" w:rsidRDefault="00A218A2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Продолжилась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больш</w:t>
      </w:r>
      <w:r w:rsidRPr="00064BF2">
        <w:rPr>
          <w:rFonts w:ascii="Times New Roman" w:hAnsi="Times New Roman" w:cs="Times New Roman"/>
          <w:sz w:val="28"/>
          <w:szCs w:val="28"/>
        </w:rPr>
        <w:t>ая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</w:t>
      </w:r>
      <w:r w:rsidRPr="00064BF2">
        <w:rPr>
          <w:rFonts w:ascii="Times New Roman" w:hAnsi="Times New Roman" w:cs="Times New Roman"/>
          <w:sz w:val="28"/>
          <w:szCs w:val="28"/>
        </w:rPr>
        <w:t>ая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64BF2">
        <w:rPr>
          <w:rFonts w:ascii="Times New Roman" w:hAnsi="Times New Roman" w:cs="Times New Roman"/>
          <w:sz w:val="28"/>
          <w:szCs w:val="28"/>
        </w:rPr>
        <w:t>а</w:t>
      </w:r>
      <w:r w:rsidR="008F7C2F" w:rsidRPr="00064BF2">
        <w:rPr>
          <w:rFonts w:ascii="Times New Roman" w:hAnsi="Times New Roman" w:cs="Times New Roman"/>
          <w:sz w:val="28"/>
          <w:szCs w:val="28"/>
        </w:rPr>
        <w:t>, связанн</w:t>
      </w:r>
      <w:r w:rsidRPr="00064BF2">
        <w:rPr>
          <w:rFonts w:ascii="Times New Roman" w:hAnsi="Times New Roman" w:cs="Times New Roman"/>
          <w:sz w:val="28"/>
          <w:szCs w:val="28"/>
        </w:rPr>
        <w:t>ая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с продолжением работы в отношении полученного нового здания и проведением работ по проекту нового музея. Продолжена</w:t>
      </w:r>
      <w:r w:rsidR="008F7C2F" w:rsidRPr="00064BF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проекта «Пороги. Новая жизнь» (грант Владимира Потанина в номинации «Индустриальный эксперимент» программы «Музей без границ»). Реализованы два проекта: «Великие дела Петра Великого», посвященного 350-летию Петра I, и «Двенадцать полотен», посвященного Году народного творчества. В рамках второго проекта было закуплено 129 картин и рисунков на сумму 55 450 руб.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Развитие системы дополнительного образования детей и взрослых</w:t>
      </w:r>
    </w:p>
    <w:p w:rsidR="008F7C2F" w:rsidRPr="00064BF2" w:rsidRDefault="008F7C2F" w:rsidP="00064B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Дополнительно образование детей в сфере искусства в Саткинском районе представлено детскими школами искусств. На территории Саткинского муниципального района - 5 детских школ искусств (ДШИ № </w:t>
      </w:r>
      <w:smartTag w:uri="urn:schemas-microsoft-com:office:smarttags" w:element="metricconverter">
        <w:smartTagPr>
          <w:attr w:name="ProductID" w:val="1 г"/>
        </w:smartTagPr>
        <w:r w:rsidRPr="00064BF2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064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, ДШИ № </w:t>
      </w:r>
      <w:smartTag w:uri="urn:schemas-microsoft-com:office:smarttags" w:element="metricconverter">
        <w:smartTagPr>
          <w:attr w:name="ProductID" w:val="2 г"/>
        </w:smartTagPr>
        <w:r w:rsidRPr="00064BF2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064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ДШИ г. Бакал, ДШИ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. Бердяуш, ДШИ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. Межевой) в статусе бюджетных учреждений. По итогам государственного лицензирования все они имеют бессрочную лицензию на право осуществления образовательной деятельности по реализации дополнительных общеобразовательных общеразвивающих программ художественной направленности и общеобразовательных предпрофессиональных программ. </w:t>
      </w:r>
    </w:p>
    <w:p w:rsidR="008F7C2F" w:rsidRPr="00064BF2" w:rsidRDefault="008F7C2F" w:rsidP="00064B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 xml:space="preserve">Контингент обучающихся - 1 555 воспитанников. </w:t>
      </w:r>
      <w:r w:rsidRPr="00064BF2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С целью определения удовлетворенностью качеством образовательных услуг </w:t>
      </w:r>
      <w:r w:rsidRPr="00064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всех школах был проведен мониторинг. Средний показатель удовлетворенности в результате анкетирования - 97 %.</w:t>
      </w:r>
    </w:p>
    <w:p w:rsidR="008F7C2F" w:rsidRPr="00064BF2" w:rsidRDefault="008F7C2F" w:rsidP="00064B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lastRenderedPageBreak/>
        <w:t>В районе функционирует научное общество учащихся ДШИ - юные исследователи школ искусств участвовали и стали призерами в конкурсах исследовательских работ и научно-практических конференциях</w:t>
      </w:r>
      <w:r w:rsidRPr="00064BF2">
        <w:rPr>
          <w:rFonts w:ascii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Развитием системы дополнительного образования традиционно занимается районное методическое объединение педагогов. </w:t>
      </w:r>
    </w:p>
    <w:p w:rsidR="008F7C2F" w:rsidRPr="00064BF2" w:rsidRDefault="008F7C2F" w:rsidP="0006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– </w:t>
      </w:r>
    </w:p>
    <w:p w:rsidR="008F7C2F" w:rsidRPr="00064BF2" w:rsidRDefault="008F7C2F" w:rsidP="00064BF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образовательной деятельности;</w:t>
      </w:r>
    </w:p>
    <w:p w:rsidR="008F7C2F" w:rsidRPr="00064BF2" w:rsidRDefault="008F7C2F" w:rsidP="00064BF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обобщение и распространение педагогического опыта;</w:t>
      </w:r>
    </w:p>
    <w:p w:rsidR="008F7C2F" w:rsidRPr="00064BF2" w:rsidRDefault="008F7C2F" w:rsidP="00064BF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выявление и поддержка одарённых детей;</w:t>
      </w:r>
    </w:p>
    <w:p w:rsidR="008F7C2F" w:rsidRPr="00064BF2" w:rsidRDefault="008F7C2F" w:rsidP="00064BF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Ведущая тема</w:t>
      </w:r>
      <w:r w:rsidRPr="00064B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2023 года -</w:t>
      </w:r>
      <w:r w:rsidRPr="00064BF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64BF2">
        <w:rPr>
          <w:rFonts w:ascii="Times New Roman" w:hAnsi="Times New Roman" w:cs="Times New Roman"/>
          <w:bCs/>
          <w:sz w:val="28"/>
          <w:szCs w:val="28"/>
        </w:rPr>
        <w:t>Приоритетные направления развития Детских школ искусств Саткинского муниципального района: от концепции к результату</w:t>
      </w:r>
      <w:r w:rsidRPr="00064BF2">
        <w:rPr>
          <w:rFonts w:ascii="Times New Roman" w:hAnsi="Times New Roman" w:cs="Times New Roman"/>
          <w:sz w:val="28"/>
          <w:szCs w:val="28"/>
        </w:rPr>
        <w:t>», обеспечение условий для повышения качества образования, расширение сферы деятельности в рамках профориентационной работы, совершенствования приоритетных направлений развития Детских школ искусств.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и поддержку национальных культур Южного Урала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Саткинском районе в учреждениях культуры работают творческие коллективы, деятельность которых направлена по поддержку и сохранение национальных культур и традиций </w:t>
      </w:r>
      <w:r w:rsidR="00A218A2" w:rsidRPr="00064BF2">
        <w:rPr>
          <w:rFonts w:ascii="Times New Roman" w:hAnsi="Times New Roman" w:cs="Times New Roman"/>
          <w:sz w:val="28"/>
          <w:szCs w:val="28"/>
        </w:rPr>
        <w:t>(13 коллективов, 194 участника).</w:t>
      </w:r>
    </w:p>
    <w:p w:rsidR="008F7C2F" w:rsidRPr="00064BF2" w:rsidRDefault="00A218A2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Состоялись м</w:t>
      </w:r>
      <w:r w:rsidR="008F7C2F" w:rsidRPr="00064BF2">
        <w:rPr>
          <w:rFonts w:ascii="Times New Roman" w:hAnsi="Times New Roman" w:cs="Times New Roman"/>
          <w:sz w:val="28"/>
          <w:szCs w:val="28"/>
        </w:rPr>
        <w:t>ероприятия:</w:t>
      </w:r>
    </w:p>
    <w:p w:rsidR="008F7C2F" w:rsidRPr="00064BF2" w:rsidRDefault="008F7C2F" w:rsidP="00064BF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Областной фестиваль национальных культур «Соцветие дружное Урала»</w:t>
      </w:r>
    </w:p>
    <w:p w:rsidR="008F7C2F" w:rsidRPr="00064BF2" w:rsidRDefault="008F7C2F" w:rsidP="00064BF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VII Районный конкурс исполнителей на народных инструментах «Уральские наигрыши»</w:t>
      </w:r>
    </w:p>
    <w:p w:rsidR="008F7C2F" w:rsidRPr="00064BF2" w:rsidRDefault="008F7C2F" w:rsidP="00064BF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X районный фестиваль национальных культур "Единение"</w:t>
      </w:r>
    </w:p>
    <w:p w:rsidR="008F7C2F" w:rsidRPr="00064BF2" w:rsidRDefault="008F7C2F" w:rsidP="00064BF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Выставка работ учащихся художественного отделения «Народное искусство и дети»</w:t>
      </w:r>
    </w:p>
    <w:p w:rsidR="008F7C2F" w:rsidRPr="00064BF2" w:rsidRDefault="008F7C2F" w:rsidP="00064BF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Концерт с участием АНО «Центр мордовской культуры» (Челябинск) и творческих коллективов «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Варма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Мерема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» (Ижевск)</w:t>
      </w:r>
    </w:p>
    <w:p w:rsidR="00A218A2" w:rsidRPr="00064BF2" w:rsidRDefault="00A218A2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Развитие событийного туризма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Саткинский муниципальный район - одна из перспективных территорий для развития событийного туризма. В районе реализуются программы и мероприятия для создания положительного туристского имиджа района, в том числе позиционирования его как центра культурно-познавательного туризма. Туроператорами и турагентами отмечается возросший спрос на туристские программы в Саткинском районе – как правило, это экскурсии, которые знакомят с природно-географическими особенностями территории, археологическими объектами, либо освещают конкретные этапы истории, а также посещение и участие в событийных мероприятиях, в том числе - фестивале водного туризма «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Айские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притесы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» (4500 чел.) с участием творческих коллективов Саткинского муниципального района. </w:t>
      </w:r>
    </w:p>
    <w:p w:rsidR="00A218A2" w:rsidRPr="00064BF2" w:rsidRDefault="00A218A2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Театральное дело</w:t>
      </w:r>
    </w:p>
    <w:p w:rsidR="008F7C2F" w:rsidRPr="00064BF2" w:rsidRDefault="00A218A2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районе реализуется большое количество театральных проектов: «Уступы», «Просто человек», «Просто ёлка» - а также образовательная программа при поддержке фонда «Собрание», ГИТИС и театральных лабораторий.</w:t>
      </w:r>
    </w:p>
    <w:p w:rsidR="00A218A2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 xml:space="preserve">Деятельность парков и скверов </w:t>
      </w:r>
    </w:p>
    <w:p w:rsidR="00A218A2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Саткинского района в рамках реализации муниципальной программы «Благоустройство в Саткинском городском поселении» в настоящее время ведутся работы по созданию и благоустройству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Каргинского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парка. </w:t>
      </w:r>
    </w:p>
    <w:p w:rsidR="008F7C2F" w:rsidRPr="00064BF2" w:rsidRDefault="00A218A2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</w:t>
      </w:r>
      <w:r w:rsidR="008F7C2F" w:rsidRPr="00064BF2">
        <w:rPr>
          <w:rFonts w:ascii="Times New Roman" w:hAnsi="Times New Roman" w:cs="Times New Roman"/>
          <w:sz w:val="28"/>
          <w:szCs w:val="28"/>
        </w:rPr>
        <w:t>районе много общественных пространств, которые наполняются событиями в рамках культурной повестки: стадион «Труд», площадь и сквер дворца культуры «Магнезит», дворик дворца «Строитель», общественн</w:t>
      </w:r>
      <w:r w:rsidR="00064BF2" w:rsidRPr="00064BF2">
        <w:rPr>
          <w:rFonts w:ascii="Times New Roman" w:hAnsi="Times New Roman" w:cs="Times New Roman"/>
          <w:sz w:val="28"/>
          <w:szCs w:val="28"/>
        </w:rPr>
        <w:t>о</w:t>
      </w:r>
      <w:r w:rsidR="008F7C2F" w:rsidRPr="00064BF2">
        <w:rPr>
          <w:rFonts w:ascii="Times New Roman" w:hAnsi="Times New Roman" w:cs="Times New Roman"/>
          <w:sz w:val="28"/>
          <w:szCs w:val="28"/>
        </w:rPr>
        <w:t>е пространство «Руина» - которые собирают в разное время как на организованные мероприятия, так и в свободном формате очень много гостей.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в области культуры и искусства за счет грантовой поддержки</w:t>
      </w:r>
    </w:p>
    <w:p w:rsidR="008F7C2F" w:rsidRPr="00064BF2" w:rsidRDefault="008F7C2F" w:rsidP="00064BF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>Пороги. Новая жизнь. Благотворительный фонд В. Потанина. 4 306 482 руб. Проведение комплексных научных исследований здания ГЭС и создание выставки о истории старейшей гидроэлектростанции России. 3 мероприятия, 105 участников, комплект документов «Комплексные научные исследования</w:t>
      </w:r>
    </w:p>
    <w:p w:rsidR="008F7C2F" w:rsidRPr="00064BF2" w:rsidRDefault="008F7C2F" w:rsidP="00064BF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hAnsi="Times New Roman"/>
          <w:sz w:val="28"/>
          <w:szCs w:val="28"/>
        </w:rPr>
        <w:t xml:space="preserve">Междисциплинарная лаборатория образования, культуры и искусства </w:t>
      </w:r>
      <w:r w:rsidRPr="00064BF2">
        <w:rPr>
          <w:rFonts w:ascii="Times New Roman" w:hAnsi="Times New Roman"/>
          <w:sz w:val="28"/>
          <w:szCs w:val="28"/>
          <w:lang w:val="en-US"/>
        </w:rPr>
        <w:t>SATKA</w:t>
      </w:r>
      <w:r w:rsidRPr="00064BF2">
        <w:rPr>
          <w:rFonts w:ascii="Times New Roman" w:hAnsi="Times New Roman"/>
          <w:sz w:val="28"/>
          <w:szCs w:val="28"/>
        </w:rPr>
        <w:t>.</w:t>
      </w:r>
      <w:r w:rsidRPr="00064BF2">
        <w:rPr>
          <w:rFonts w:ascii="Times New Roman" w:hAnsi="Times New Roman"/>
          <w:sz w:val="28"/>
          <w:szCs w:val="28"/>
          <w:lang w:val="en-US"/>
        </w:rPr>
        <w:t>LAB</w:t>
      </w:r>
      <w:r w:rsidRPr="00064BF2">
        <w:rPr>
          <w:rFonts w:ascii="Times New Roman" w:hAnsi="Times New Roman"/>
          <w:sz w:val="28"/>
          <w:szCs w:val="28"/>
        </w:rPr>
        <w:t xml:space="preserve"> . Грант губернатора Челябинской области. 2 974 470,00 руб. Комплекс мероприятий, проводимых на регулярной безвозмездной основе для жителей Сатки для развития и внедрения современных форм образования и продвижения культуры и искусства для организации досуга, сохранения культурного и творческого наследия и развития потенциала жителей города. 7 лабораторий, 4757 участников, 207 мероприятий</w:t>
      </w:r>
      <w:r w:rsidR="00A218A2" w:rsidRPr="00064BF2">
        <w:rPr>
          <w:rFonts w:ascii="Times New Roman" w:hAnsi="Times New Roman"/>
          <w:sz w:val="28"/>
          <w:szCs w:val="28"/>
        </w:rPr>
        <w:t>.</w:t>
      </w:r>
    </w:p>
    <w:p w:rsidR="00AE5DAD" w:rsidRPr="00064BF2" w:rsidRDefault="00AE5DAD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0F" w:rsidRPr="00064BF2" w:rsidRDefault="0033290F" w:rsidP="0006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Саткинском муниципальном районе (далее – СМР) осуществляется в соответствии с муниципальной программой «Развитие туризма в Саткинском муниципальном районе», а также Стратегией социально-экономического развития Саткинского муниципального района до 2035 г.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Мониторинг, проведенный в конце 2023 г., показал динамику роста в этой сфере.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Туристический поток</w:t>
      </w:r>
      <w:r w:rsidR="00A218A2" w:rsidRPr="00064BF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 2023 г</w:t>
      </w:r>
      <w:r w:rsidR="00A218A2" w:rsidRPr="00064BF2">
        <w:rPr>
          <w:rFonts w:ascii="Times New Roman" w:hAnsi="Times New Roman" w:cs="Times New Roman"/>
          <w:bCs/>
          <w:sz w:val="28"/>
          <w:szCs w:val="28"/>
        </w:rPr>
        <w:t>оду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 составил 462</w:t>
      </w:r>
      <w:r w:rsidR="00A218A2" w:rsidRPr="0006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bCs/>
          <w:sz w:val="28"/>
          <w:szCs w:val="28"/>
        </w:rPr>
        <w:t>088</w:t>
      </w:r>
      <w:r w:rsidR="00A218A2" w:rsidRPr="00064BF2">
        <w:rPr>
          <w:rFonts w:ascii="Times New Roman" w:hAnsi="Times New Roman" w:cs="Times New Roman"/>
          <w:bCs/>
          <w:sz w:val="28"/>
          <w:szCs w:val="28"/>
        </w:rPr>
        <w:t xml:space="preserve"> человек. 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Увеличилось количество коллективных средств размещения. Сегодня их насчитывается 38 ед</w:t>
      </w:r>
      <w:r w:rsidR="00A218A2" w:rsidRPr="00064BF2">
        <w:rPr>
          <w:rFonts w:ascii="Times New Roman" w:hAnsi="Times New Roman" w:cs="Times New Roman"/>
          <w:sz w:val="28"/>
          <w:szCs w:val="28"/>
        </w:rPr>
        <w:t>иниц</w:t>
      </w:r>
      <w:r w:rsidRPr="00064BF2">
        <w:rPr>
          <w:rFonts w:ascii="Times New Roman" w:hAnsi="Times New Roman" w:cs="Times New Roman"/>
          <w:sz w:val="28"/>
          <w:szCs w:val="28"/>
        </w:rPr>
        <w:t xml:space="preserve"> с общим номерным фондом 564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ед./2045 мест (в т.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ч. загородные детские лагеря).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В настоящее время</w:t>
      </w:r>
      <w:r w:rsidR="00A218A2" w:rsidRPr="0006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bCs/>
          <w:sz w:val="28"/>
          <w:szCs w:val="28"/>
        </w:rPr>
        <w:t>6 гостиниц прошли классификацию</w:t>
      </w:r>
      <w:r w:rsidR="00A218A2" w:rsidRPr="00064B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период с января по декабрь 2023 г. в Центр туризма и гостеприимства поступило 15 773 обращений.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Более 50% из них - посетители информационной стойки в Центре и на различных туристических площадках.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Большинство обращений касалось вопросов размещения, проведения туров и экскурсий.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рамках концепции продвижения туристического потенциала Саткинского муниципального района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ведётся</w:t>
      </w:r>
      <w:r w:rsidRPr="00064BF2">
        <w:rPr>
          <w:rFonts w:ascii="Times New Roman" w:hAnsi="Times New Roman" w:cs="Times New Roman"/>
          <w:sz w:val="28"/>
          <w:szCs w:val="28"/>
        </w:rPr>
        <w:t xml:space="preserve"> постоянная работа по актуализации, созданных на базе Центра единых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туристических реестров, куда внесены все достопримечательности и объекты туристической инфраструктуры. Объединённая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информацияо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туристических возможностях района позволяет облегчить организацию туристических поездок, соответственно повысить привлекательность района для туристов.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Собранные материалы послужили </w:t>
      </w:r>
      <w:r w:rsidR="00A218A2" w:rsidRPr="00064BF2">
        <w:rPr>
          <w:rFonts w:ascii="Times New Roman" w:hAnsi="Times New Roman" w:cs="Times New Roman"/>
          <w:sz w:val="28"/>
          <w:szCs w:val="28"/>
        </w:rPr>
        <w:t>наполнением</w:t>
      </w:r>
      <w:r w:rsidRPr="00064BF2">
        <w:rPr>
          <w:rFonts w:ascii="Times New Roman" w:hAnsi="Times New Roman" w:cs="Times New Roman"/>
          <w:sz w:val="28"/>
          <w:szCs w:val="28"/>
        </w:rPr>
        <w:t xml:space="preserve"> для 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интернет-ресурсов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4BF2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satadmin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;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4BF2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visitsatka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/;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4BF2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64BF2">
        <w:rPr>
          <w:rFonts w:ascii="Times New Roman" w:hAnsi="Times New Roman" w:cs="Times New Roman"/>
          <w:sz w:val="28"/>
          <w:szCs w:val="28"/>
        </w:rPr>
        <w:t>/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064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satka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;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4BF2">
        <w:rPr>
          <w:rFonts w:ascii="Times New Roman" w:hAnsi="Times New Roman" w:cs="Times New Roman"/>
          <w:sz w:val="28"/>
          <w:szCs w:val="28"/>
        </w:rPr>
        <w:t xml:space="preserve">: //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064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/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064BF2">
        <w:rPr>
          <w:rFonts w:ascii="Times New Roman" w:hAnsi="Times New Roman" w:cs="Times New Roman"/>
          <w:sz w:val="28"/>
          <w:szCs w:val="28"/>
        </w:rPr>
        <w:t>/53675121180759;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туристического портала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Некоммерческого партнерства </w:t>
      </w: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«Национальная Ассоциация информационно-туристических организаций» (НАИТО);</w:t>
      </w:r>
      <w:r w:rsidR="00A218A2"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туристического портала Челябинской области;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туристического портала «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(</w:t>
      </w: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информационно-познавательный проект Федерального агентства по туризму</w:t>
      </w:r>
      <w:r w:rsidRPr="00064BF2">
        <w:rPr>
          <w:rFonts w:ascii="Times New Roman" w:hAnsi="Times New Roman" w:cs="Times New Roman"/>
          <w:sz w:val="28"/>
          <w:szCs w:val="28"/>
        </w:rPr>
        <w:t>) и т.д.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Вед</w:t>
      </w:r>
      <w:r w:rsidR="00A218A2" w:rsidRPr="00064BF2">
        <w:rPr>
          <w:rFonts w:ascii="Times New Roman" w:hAnsi="Times New Roman" w:cs="Times New Roman"/>
          <w:sz w:val="28"/>
          <w:szCs w:val="28"/>
        </w:rPr>
        <w:t>ё</w:t>
      </w:r>
      <w:r w:rsidRPr="00064BF2">
        <w:rPr>
          <w:rFonts w:ascii="Times New Roman" w:hAnsi="Times New Roman" w:cs="Times New Roman"/>
          <w:sz w:val="28"/>
          <w:szCs w:val="28"/>
        </w:rPr>
        <w:t>тся администрирование туристического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портала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4BF2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visitsatka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/, где размещена вся информация о Саткинском муниципальном районе. Это позволило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создать комфортную информационную среду для туристов и предоставить им полную актуальную информацию о городе и районе в целом. На портале также доступна интерактивная карта района, в которой отображена подробная информация об объектах туризма (природные объекты, хребты, горы, пещеры храмы, музеи, памятники, гостиницы, кафе, рестораны, аптеки и т.д.).</w:t>
      </w:r>
    </w:p>
    <w:p w:rsidR="008F7C2F" w:rsidRPr="00064BF2" w:rsidRDefault="008F7C2F" w:rsidP="00064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Интерактивная карта доступна и в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bCs/>
          <w:sz w:val="28"/>
          <w:szCs w:val="28"/>
        </w:rPr>
        <w:t>приложении«</w:t>
      </w:r>
      <w:r w:rsidRPr="00064BF2">
        <w:rPr>
          <w:rFonts w:ascii="Times New Roman" w:hAnsi="Times New Roman" w:cs="Times New Roman"/>
          <w:bCs/>
          <w:sz w:val="28"/>
          <w:szCs w:val="28"/>
          <w:lang w:val="en-US"/>
        </w:rPr>
        <w:t>VISITSATKA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»,куда, также вошли объекты показа, размещения, питания, а также основные туристические маршруты СМР. Приложение доступно как для </w:t>
      </w:r>
      <w:proofErr w:type="spellStart"/>
      <w:r w:rsidRPr="00064BF2">
        <w:rPr>
          <w:rFonts w:ascii="Times New Roman" w:hAnsi="Times New Roman" w:cs="Times New Roman"/>
          <w:bCs/>
          <w:sz w:val="28"/>
          <w:szCs w:val="28"/>
        </w:rPr>
        <w:t>iOS</w:t>
      </w:r>
      <w:proofErr w:type="spellEnd"/>
      <w:r w:rsidRPr="00064BF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64BF2">
        <w:rPr>
          <w:rFonts w:ascii="Times New Roman" w:hAnsi="Times New Roman" w:cs="Times New Roman"/>
          <w:bCs/>
          <w:sz w:val="28"/>
          <w:szCs w:val="28"/>
          <w:lang w:val="en-US"/>
        </w:rPr>
        <w:t>AppStore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), так и для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GooglePlay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AppGallery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).</w:t>
      </w:r>
    </w:p>
    <w:p w:rsidR="008F7C2F" w:rsidRPr="00064BF2" w:rsidRDefault="00A218A2" w:rsidP="00064BF2">
      <w:pPr>
        <w:pStyle w:val="2"/>
        <w:jc w:val="both"/>
        <w:rPr>
          <w:szCs w:val="28"/>
        </w:rPr>
      </w:pPr>
      <w:r w:rsidRPr="00064BF2">
        <w:rPr>
          <w:szCs w:val="28"/>
        </w:rPr>
        <w:t>С января 2023 года</w:t>
      </w:r>
      <w:r w:rsidR="008F7C2F" w:rsidRPr="00064BF2">
        <w:rPr>
          <w:szCs w:val="28"/>
        </w:rPr>
        <w:t xml:space="preserve"> страницы </w:t>
      </w:r>
      <w:proofErr w:type="spellStart"/>
      <w:r w:rsidR="008F7C2F" w:rsidRPr="00064BF2">
        <w:rPr>
          <w:szCs w:val="28"/>
        </w:rPr>
        <w:t>соц.сетей</w:t>
      </w:r>
      <w:proofErr w:type="spellEnd"/>
      <w:r w:rsidR="008F7C2F" w:rsidRPr="00064BF2">
        <w:rPr>
          <w:szCs w:val="28"/>
        </w:rPr>
        <w:t xml:space="preserve"> и туристического портала посетило56</w:t>
      </w:r>
      <w:r w:rsidRPr="00064BF2">
        <w:rPr>
          <w:szCs w:val="28"/>
        </w:rPr>
        <w:t xml:space="preserve"> </w:t>
      </w:r>
      <w:r w:rsidR="008F7C2F" w:rsidRPr="00064BF2">
        <w:rPr>
          <w:szCs w:val="28"/>
        </w:rPr>
        <w:t>904 чел.</w:t>
      </w:r>
    </w:p>
    <w:p w:rsidR="008F7C2F" w:rsidRPr="00064BF2" w:rsidRDefault="008F7C2F" w:rsidP="00064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Огромную роль в продвижении СМР играет освещение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различных мероприятий в сфере туризма через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региональные и всероссийские СМИ</w:t>
      </w:r>
      <w:r w:rsidR="00A218A2" w:rsidRPr="00064BF2">
        <w:rPr>
          <w:rFonts w:ascii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настоящее время разработана целая линейка сувенирной продукции</w:t>
      </w:r>
      <w:r w:rsidR="00A218A2" w:rsidRPr="00064BF2">
        <w:rPr>
          <w:rFonts w:ascii="Times New Roman" w:hAnsi="Times New Roman" w:cs="Times New Roman"/>
          <w:sz w:val="28"/>
          <w:szCs w:val="28"/>
        </w:rPr>
        <w:t>, в</w:t>
      </w:r>
      <w:r w:rsidRPr="00064BF2">
        <w:rPr>
          <w:rFonts w:ascii="Times New Roman" w:hAnsi="Times New Roman" w:cs="Times New Roman"/>
          <w:sz w:val="28"/>
          <w:szCs w:val="28"/>
        </w:rPr>
        <w:t>сего около 40 наименований</w:t>
      </w:r>
      <w:r w:rsidR="00A218A2" w:rsidRPr="00064BF2">
        <w:rPr>
          <w:rFonts w:ascii="Times New Roman" w:hAnsi="Times New Roman" w:cs="Times New Roman"/>
          <w:sz w:val="28"/>
          <w:szCs w:val="28"/>
        </w:rPr>
        <w:t>,</w:t>
      </w:r>
      <w:r w:rsidRPr="00064BF2">
        <w:rPr>
          <w:rFonts w:ascii="Times New Roman" w:hAnsi="Times New Roman" w:cs="Times New Roman"/>
          <w:sz w:val="28"/>
          <w:szCs w:val="28"/>
        </w:rPr>
        <w:t xml:space="preserve"> выпу</w:t>
      </w:r>
      <w:r w:rsidR="00A218A2" w:rsidRPr="00064BF2">
        <w:rPr>
          <w:rFonts w:ascii="Times New Roman" w:hAnsi="Times New Roman" w:cs="Times New Roman"/>
          <w:sz w:val="28"/>
          <w:szCs w:val="28"/>
        </w:rPr>
        <w:t>щ</w:t>
      </w:r>
      <w:r w:rsidRPr="00064BF2">
        <w:rPr>
          <w:rFonts w:ascii="Times New Roman" w:hAnsi="Times New Roman" w:cs="Times New Roman"/>
          <w:sz w:val="28"/>
          <w:szCs w:val="28"/>
        </w:rPr>
        <w:t xml:space="preserve">ено 11 122 различной рекламной продукции о туристических ресурсах и объектах туристской индустрии </w:t>
      </w:r>
      <w:r w:rsidR="00A218A2" w:rsidRPr="00064BF2">
        <w:rPr>
          <w:rFonts w:ascii="Times New Roman" w:hAnsi="Times New Roman" w:cs="Times New Roman"/>
          <w:sz w:val="28"/>
          <w:szCs w:val="28"/>
        </w:rPr>
        <w:t>Саткинского района</w:t>
      </w:r>
      <w:r w:rsidRPr="00064BF2">
        <w:rPr>
          <w:rFonts w:ascii="Times New Roman" w:hAnsi="Times New Roman" w:cs="Times New Roman"/>
          <w:sz w:val="28"/>
          <w:szCs w:val="28"/>
        </w:rPr>
        <w:t>, которая успешно распространялась на информационных стойках региональных,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всероссийских и международных туристских выставках, форумах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C2F" w:rsidRPr="00064BF2" w:rsidRDefault="008F7C2F" w:rsidP="00064BF2">
      <w:pPr>
        <w:pStyle w:val="a8"/>
        <w:jc w:val="both"/>
        <w:rPr>
          <w:rStyle w:val="A50"/>
          <w:rFonts w:ascii="Times New Roman" w:hAnsi="Times New Roman" w:cs="Times New Roman"/>
          <w:b/>
          <w:color w:val="auto"/>
          <w:sz w:val="28"/>
          <w:szCs w:val="28"/>
        </w:rPr>
      </w:pPr>
      <w:r w:rsidRPr="00064BF2">
        <w:rPr>
          <w:rStyle w:val="A50"/>
          <w:rFonts w:ascii="Times New Roman" w:hAnsi="Times New Roman" w:cs="Times New Roman"/>
          <w:b/>
          <w:color w:val="auto"/>
          <w:sz w:val="28"/>
          <w:szCs w:val="28"/>
        </w:rPr>
        <w:t>Организация и проведе</w:t>
      </w:r>
      <w:r w:rsidR="00A218A2" w:rsidRPr="00064BF2">
        <w:rPr>
          <w:rStyle w:val="A50"/>
          <w:rFonts w:ascii="Times New Roman" w:hAnsi="Times New Roman" w:cs="Times New Roman"/>
          <w:b/>
          <w:color w:val="auto"/>
          <w:sz w:val="28"/>
          <w:szCs w:val="28"/>
        </w:rPr>
        <w:t>ние мероприятий в сфере туризма</w:t>
      </w:r>
    </w:p>
    <w:p w:rsidR="008F7C2F" w:rsidRPr="00064BF2" w:rsidRDefault="008F7C2F" w:rsidP="00064BF2">
      <w:pPr>
        <w:pStyle w:val="a8"/>
        <w:jc w:val="both"/>
        <w:rPr>
          <w:rStyle w:val="A50"/>
          <w:rFonts w:ascii="Times New Roman" w:hAnsi="Times New Roman" w:cs="Times New Roman"/>
          <w:color w:val="auto"/>
          <w:sz w:val="28"/>
          <w:szCs w:val="28"/>
        </w:rPr>
      </w:pPr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В2023 г. в Саткинском муниципальном районе</w:t>
      </w:r>
      <w:r w:rsidR="00A218A2"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прошел</w:t>
      </w:r>
      <w:r w:rsidR="00A218A2"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региональный фестиваль водного туризма «</w:t>
      </w:r>
      <w:proofErr w:type="spellStart"/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Айские</w:t>
      </w:r>
      <w:proofErr w:type="spellEnd"/>
      <w:r w:rsidR="00A218A2"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притесы</w:t>
      </w:r>
      <w:proofErr w:type="spellEnd"/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», участниками которого стали более 4500 чел.</w:t>
      </w:r>
    </w:p>
    <w:p w:rsidR="008F7C2F" w:rsidRPr="00064BF2" w:rsidRDefault="008F7C2F" w:rsidP="00064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К организации и проведению фестиваля привлекались предприниматели С</w:t>
      </w:r>
      <w:r w:rsidR="00A218A2"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аткинского района</w:t>
      </w:r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, осуществляющие деятельность в сфере туризма на территории </w:t>
      </w:r>
      <w:proofErr w:type="spellStart"/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>Айской</w:t>
      </w:r>
      <w:proofErr w:type="spellEnd"/>
      <w:r w:rsidRPr="00064BF2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 долине.</w:t>
      </w:r>
    </w:p>
    <w:p w:rsidR="008F7C2F" w:rsidRPr="00064BF2" w:rsidRDefault="008F7C2F" w:rsidP="00064BF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64BF2">
        <w:rPr>
          <w:b/>
          <w:bCs/>
          <w:sz w:val="28"/>
          <w:szCs w:val="28"/>
        </w:rPr>
        <w:t>Взаимодействие   с туристическими о</w:t>
      </w:r>
      <w:r w:rsidR="00A218A2" w:rsidRPr="00064BF2">
        <w:rPr>
          <w:b/>
          <w:bCs/>
          <w:sz w:val="28"/>
          <w:szCs w:val="28"/>
        </w:rPr>
        <w:t>рганизациями района</w:t>
      </w:r>
    </w:p>
    <w:p w:rsidR="008F7C2F" w:rsidRPr="00064BF2" w:rsidRDefault="008F7C2F" w:rsidP="00064B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bCs/>
          <w:sz w:val="28"/>
          <w:szCs w:val="28"/>
        </w:rPr>
        <w:t>Представители турбизнеса активно участвуют</w:t>
      </w:r>
      <w:r w:rsidR="00A218A2" w:rsidRPr="00064BF2">
        <w:rPr>
          <w:bCs/>
          <w:sz w:val="28"/>
          <w:szCs w:val="28"/>
        </w:rPr>
        <w:t xml:space="preserve"> </w:t>
      </w:r>
      <w:r w:rsidRPr="00064BF2">
        <w:rPr>
          <w:sz w:val="28"/>
          <w:szCs w:val="28"/>
        </w:rPr>
        <w:t>в реализации различных проектов в сфере туризма (конкурсы, круглые столы, экологические субботники и т.д.), а также в проведении информационных туров для туроператоров и СМИ из других регионов России.</w:t>
      </w:r>
    </w:p>
    <w:p w:rsidR="008F7C2F" w:rsidRPr="00064BF2" w:rsidRDefault="008F7C2F" w:rsidP="00064B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В рамках паспортизации туристических маршрутов Саткинского муниципального района ведется совместная работа по оформлению необходимых документов (описание маршрутов, составление технологических карт и т.д.).</w:t>
      </w:r>
    </w:p>
    <w:p w:rsidR="008F7C2F" w:rsidRPr="00064BF2" w:rsidRDefault="008F7C2F" w:rsidP="00064B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>В 2023 г. паспортизацию прошли 17 туристических маршрутов, охватывающие всю территорию Саткинского муниципального района.</w:t>
      </w:r>
    </w:p>
    <w:p w:rsidR="008F7C2F" w:rsidRPr="00064BF2" w:rsidRDefault="008F7C2F" w:rsidP="00064BF2">
      <w:pPr>
        <w:pStyle w:val="a4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064BF2">
        <w:rPr>
          <w:sz w:val="28"/>
          <w:szCs w:val="28"/>
        </w:rPr>
        <w:t xml:space="preserve">С этого года г. </w:t>
      </w:r>
      <w:proofErr w:type="spellStart"/>
      <w:r w:rsidRPr="00064BF2">
        <w:rPr>
          <w:sz w:val="28"/>
          <w:szCs w:val="28"/>
        </w:rPr>
        <w:t>Сатка</w:t>
      </w:r>
      <w:proofErr w:type="spellEnd"/>
      <w:r w:rsidRPr="00064BF2">
        <w:rPr>
          <w:sz w:val="28"/>
          <w:szCs w:val="28"/>
        </w:rPr>
        <w:t xml:space="preserve"> (туроператор ООО «</w:t>
      </w:r>
      <w:proofErr w:type="spellStart"/>
      <w:r w:rsidRPr="00064BF2">
        <w:rPr>
          <w:sz w:val="28"/>
          <w:szCs w:val="28"/>
        </w:rPr>
        <w:t>Саттурн</w:t>
      </w:r>
      <w:proofErr w:type="spellEnd"/>
      <w:r w:rsidRPr="00064BF2">
        <w:rPr>
          <w:sz w:val="28"/>
          <w:szCs w:val="28"/>
        </w:rPr>
        <w:t>») участвует в</w:t>
      </w:r>
      <w:r w:rsidR="00A218A2" w:rsidRPr="00064BF2">
        <w:rPr>
          <w:sz w:val="28"/>
          <w:szCs w:val="28"/>
        </w:rPr>
        <w:t xml:space="preserve"> </w:t>
      </w:r>
      <w:r w:rsidRPr="00064BF2">
        <w:rPr>
          <w:rStyle w:val="aa"/>
          <w:b w:val="0"/>
          <w:sz w:val="28"/>
          <w:szCs w:val="28"/>
          <w:shd w:val="clear" w:color="auto" w:fill="FFFFFF"/>
        </w:rPr>
        <w:t>пилотном проекте по выдаче социальных сертификатов в сфере туризма. В реестр витрины туров вошли два паспортизированных маршрута.</w:t>
      </w:r>
    </w:p>
    <w:p w:rsidR="00A218A2" w:rsidRPr="00064BF2" w:rsidRDefault="00A218A2" w:rsidP="00064BF2">
      <w:pPr>
        <w:pStyle w:val="a4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  <w:shd w:val="clear" w:color="auto" w:fill="FFFFFF"/>
        </w:rPr>
      </w:pPr>
      <w:r w:rsidRPr="00064BF2">
        <w:rPr>
          <w:rStyle w:val="aa"/>
          <w:sz w:val="28"/>
          <w:szCs w:val="28"/>
          <w:shd w:val="clear" w:color="auto" w:fill="FFFFFF"/>
        </w:rPr>
        <w:t>Подготовка кадров</w:t>
      </w:r>
    </w:p>
    <w:p w:rsidR="008F7C2F" w:rsidRPr="00064BF2" w:rsidRDefault="008F7C2F" w:rsidP="00064B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rStyle w:val="aa"/>
          <w:b w:val="0"/>
          <w:sz w:val="28"/>
          <w:szCs w:val="28"/>
          <w:shd w:val="clear" w:color="auto" w:fill="FFFFFF"/>
        </w:rPr>
        <w:t xml:space="preserve">В рамках повышения квалификации гидов и экскурсоводов для специалистов туриндустрии, на базе </w:t>
      </w:r>
      <w:proofErr w:type="spellStart"/>
      <w:r w:rsidRPr="00064BF2">
        <w:rPr>
          <w:rStyle w:val="aa"/>
          <w:b w:val="0"/>
          <w:sz w:val="28"/>
          <w:szCs w:val="28"/>
          <w:shd w:val="clear" w:color="auto" w:fill="FFFFFF"/>
        </w:rPr>
        <w:t>Бакальского</w:t>
      </w:r>
      <w:proofErr w:type="spellEnd"/>
      <w:r w:rsidRPr="00064BF2">
        <w:rPr>
          <w:rStyle w:val="aa"/>
          <w:b w:val="0"/>
          <w:sz w:val="28"/>
          <w:szCs w:val="28"/>
          <w:shd w:val="clear" w:color="auto" w:fill="FFFFFF"/>
        </w:rPr>
        <w:t xml:space="preserve"> техникума профессиональных технологий и сервиса им. М.Г. Ганеева, в июне 2023 г.  были организованы курсы по специальности инструктор-проводник (водного туризма). Теоретическое и практическое обучение прошли 27 чел. (представители туристических фирм, педагоги, самозанятые и инструктора водных туров).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Комплексное развитие территории </w:t>
      </w:r>
      <w:proofErr w:type="spellStart"/>
      <w:r w:rsidRPr="00064BF2">
        <w:rPr>
          <w:rFonts w:ascii="Times New Roman" w:hAnsi="Times New Roman" w:cs="Times New Roman"/>
          <w:b/>
          <w:sz w:val="28"/>
          <w:szCs w:val="28"/>
        </w:rPr>
        <w:t>Айской</w:t>
      </w:r>
      <w:proofErr w:type="spellEnd"/>
      <w:r w:rsidRPr="00064BF2">
        <w:rPr>
          <w:rFonts w:ascii="Times New Roman" w:hAnsi="Times New Roman" w:cs="Times New Roman"/>
          <w:b/>
          <w:sz w:val="28"/>
          <w:szCs w:val="28"/>
        </w:rPr>
        <w:t xml:space="preserve"> долины (ООПТ).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рамках комплексного развития, совместно с </w:t>
      </w: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>АНО «Центр проектного развития территорий и туризма Челябинской области» разработан мастер-план</w:t>
      </w:r>
      <w:r w:rsidR="00A218A2"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Айской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долины по всей нитке экологического маршрута, с охватом всех участков и туристических объектов.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На основных стартовых точках появятся аншлаги и схема туристических стоянок. Схема туристических стоянок размещена и на туристическом портале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4BF2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visitsatka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B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/.</w:t>
      </w:r>
    </w:p>
    <w:p w:rsidR="008F7C2F" w:rsidRPr="00064BF2" w:rsidRDefault="00A218A2" w:rsidP="0006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BF2">
        <w:rPr>
          <w:rFonts w:ascii="Times New Roman" w:hAnsi="Times New Roman" w:cs="Times New Roman"/>
          <w:b/>
          <w:bCs/>
          <w:sz w:val="28"/>
          <w:szCs w:val="28"/>
        </w:rPr>
        <w:t>Развитие детского и юношеского туризма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A218A2" w:rsidRPr="0006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bCs/>
          <w:sz w:val="28"/>
          <w:szCs w:val="28"/>
        </w:rPr>
        <w:t>детского и юношеского туризма я</w:t>
      </w:r>
      <w:r w:rsidRPr="00064BF2">
        <w:rPr>
          <w:rFonts w:ascii="Times New Roman" w:hAnsi="Times New Roman" w:cs="Times New Roman"/>
          <w:sz w:val="28"/>
          <w:szCs w:val="28"/>
        </w:rPr>
        <w:t>вляется одним из приоритетных направлений развития внутреннего туризма СМР.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На территории Саткинского муниципального района, в настоящее время действуют 8 туристических объединений, участниками которых являются около 260 детей разного школьного возраста.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Сборная команда юных туристов Саткинского района, активно участвует в различных районных, областных и всероссийских соревнованиях в разных городах Челяби</w:t>
      </w:r>
      <w:r w:rsidR="00A218A2" w:rsidRPr="00064BF2">
        <w:rPr>
          <w:rFonts w:ascii="Times New Roman" w:hAnsi="Times New Roman" w:cs="Times New Roman"/>
          <w:sz w:val="28"/>
          <w:szCs w:val="28"/>
        </w:rPr>
        <w:t xml:space="preserve">нской области и за её пределами. </w:t>
      </w:r>
    </w:p>
    <w:p w:rsidR="008F7C2F" w:rsidRPr="00064BF2" w:rsidRDefault="008F7C2F" w:rsidP="0006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Всего за летний период </w:t>
      </w:r>
      <w:r w:rsidR="00A218A2" w:rsidRPr="00064BF2">
        <w:rPr>
          <w:rFonts w:ascii="Times New Roman" w:hAnsi="Times New Roman" w:cs="Times New Roman"/>
          <w:sz w:val="28"/>
          <w:szCs w:val="28"/>
        </w:rPr>
        <w:t>2023</w:t>
      </w:r>
      <w:r w:rsidRPr="00064BF2">
        <w:rPr>
          <w:rFonts w:ascii="Times New Roman" w:hAnsi="Times New Roman" w:cs="Times New Roman"/>
          <w:sz w:val="28"/>
          <w:szCs w:val="28"/>
        </w:rPr>
        <w:t xml:space="preserve"> года в различных соревнованиях, походах и экскурсиях побывало более 5000 детей.</w:t>
      </w:r>
    </w:p>
    <w:p w:rsidR="00AE5DAD" w:rsidRPr="00064BF2" w:rsidRDefault="00AE5DAD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90" w:rsidRPr="00064BF2" w:rsidRDefault="0033290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</w:p>
    <w:p w:rsidR="008F7C2F" w:rsidRPr="00064BF2" w:rsidRDefault="008F7C2F" w:rsidP="00064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населения на территории Саткинского муниципального района составляет  74 658 человек. Общая численность занимающихся физической культурой и спортом в Саткинском Муниципальном районе в 2023 году составила 42 012 человек, по общеобразовательным школам 6 986 учащихся, дошкольные образовательные учреждения 2 563 человек, в учреждениях профессионального образования 1 294 человека, в спортивных клубах 12 943 человек и 8 955  в   предприятиях и организациях. Доля занимающихся физической культуры и спорта за  2023 год составила 60,26%.</w:t>
      </w:r>
    </w:p>
    <w:p w:rsidR="008F7C2F" w:rsidRPr="00064BF2" w:rsidRDefault="008F7C2F" w:rsidP="00064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 « Управления по ФК и С СМР» является структурным подразделением Саткинского муниципального района. Общая структура физкультурного движения состоит из 25 федерации по следующим видам спорта: рукопашный бой, баскетбол, бокс, </w:t>
      </w:r>
      <w:proofErr w:type="spellStart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тхэквандо</w:t>
      </w:r>
      <w:proofErr w:type="spellEnd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волейбол, горные лыжи, </w:t>
      </w:r>
      <w:proofErr w:type="spellStart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всестилевое</w:t>
      </w:r>
      <w:proofErr w:type="spellEnd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карате, спортивная борьба, инвалидный спорт,  </w:t>
      </w:r>
      <w:proofErr w:type="spellStart"/>
      <w:r w:rsidRPr="00064B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киокусинкай</w:t>
      </w:r>
      <w:proofErr w:type="spellEnd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64B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кикбоксинг,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легкая атлетика, лыжные гонки, пауэрлифтинг, плавание, самбо, спортивный туризм, настольный теннис, футбол, хоккей, фигурное катание, шахматы, фристайл, художественная гимнастика, теннис. Общая численность тренерского состава и работников физической культуры и спорта в Саткинском муниципальном районе составляет 395 человек. Из них численность штатных работников, относящихся к МКУ «Управление по ФК и С СМР» и подведомственных к нему учреждений составляет 187 человек.</w:t>
      </w:r>
    </w:p>
    <w:p w:rsidR="008F7C2F" w:rsidRPr="00064BF2" w:rsidRDefault="008F7C2F" w:rsidP="00064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Основными организаторами в Саткинском  муниципальном районе физической культуры и спорта является: МКУ « Управление по ФК и С СМР», МБУДО «Спортивная школа им. В. И.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Гундарцева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», МБУДО «Спортивная школа г. Бакала», МАУДО «Спортивная школа «Магнезит», МБУДО «Комплексная спортивная школа Саткинского муниципального района».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Состоялось</w:t>
      </w:r>
      <w:r w:rsidR="00A218A2"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официальное открытие Ледовой арены «</w:t>
      </w:r>
      <w:proofErr w:type="spellStart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Сатка</w:t>
      </w:r>
      <w:proofErr w:type="spellEnd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18 июля 2023 года, к полноценной работе ледовая арена приступила с 1 сентября 2023 года. </w:t>
      </w:r>
    </w:p>
    <w:p w:rsidR="008F7C2F" w:rsidRPr="00064BF2" w:rsidRDefault="008F7C2F" w:rsidP="00064BF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 xml:space="preserve">В МКУ «Управление по ФК и С СМР» все мероприятия проводит согласно Единому календарному плану спортивных мероприятий, который 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формируется,</w:t>
      </w:r>
      <w:r w:rsidRPr="00064BF2">
        <w:rPr>
          <w:rFonts w:ascii="Times New Roman" w:hAnsi="Times New Roman" w:cs="Times New Roman"/>
          <w:sz w:val="28"/>
          <w:szCs w:val="28"/>
        </w:rPr>
        <w:t xml:space="preserve"> утверждается ежегодно.</w:t>
      </w:r>
    </w:p>
    <w:p w:rsidR="00A218A2" w:rsidRPr="00064BF2" w:rsidRDefault="00A218A2" w:rsidP="00064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</w:t>
      </w:r>
      <w:r w:rsidR="008F7C2F"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было проведено 86 спортивных мероприятий.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Саткинского муниципального района проводятся соревнования  областного  и Всероссийского уровня.</w:t>
      </w:r>
    </w:p>
    <w:p w:rsidR="008F7C2F" w:rsidRPr="00064BF2" w:rsidRDefault="008F7C2F" w:rsidP="00064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 велась работа по инвалидному спорту – легкая атлетика, плавание, </w:t>
      </w:r>
      <w:r w:rsidRPr="00064B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пауэрлифтинг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, настольный теннис, шахматы, шашки, армреслинг, дартс, гиря, пауэрлифтинг.</w:t>
      </w:r>
      <w:r w:rsidR="00A218A2"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8A2" w:rsidRPr="00064BF2">
        <w:rPr>
          <w:rFonts w:ascii="Times New Roman" w:hAnsi="Times New Roman" w:cs="Times New Roman"/>
          <w:sz w:val="28"/>
          <w:szCs w:val="28"/>
        </w:rPr>
        <w:t>К</w:t>
      </w:r>
      <w:r w:rsidRPr="00064BF2">
        <w:rPr>
          <w:rFonts w:ascii="Times New Roman" w:hAnsi="Times New Roman" w:cs="Times New Roman"/>
          <w:sz w:val="28"/>
          <w:szCs w:val="28"/>
        </w:rPr>
        <w:t>оманда инвалидов Саткинского района стал</w:t>
      </w:r>
      <w:r w:rsidR="00A218A2" w:rsidRPr="00064BF2">
        <w:rPr>
          <w:rFonts w:ascii="Times New Roman" w:hAnsi="Times New Roman" w:cs="Times New Roman"/>
          <w:sz w:val="28"/>
          <w:szCs w:val="28"/>
        </w:rPr>
        <w:t>а</w:t>
      </w:r>
      <w:r w:rsidRPr="00064BF2">
        <w:rPr>
          <w:rFonts w:ascii="Times New Roman" w:hAnsi="Times New Roman" w:cs="Times New Roman"/>
          <w:sz w:val="28"/>
          <w:szCs w:val="28"/>
        </w:rPr>
        <w:t xml:space="preserve"> призерами по легкой атлетике, настольному теннису и плаванию.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Команда инвалидов приняла участие в областном зимнем первенстве по легкой атлетике абсолютные победители в командном и личном зачете; в первенстве Челябинской области по настольному теннису в личном зачете призеры (2 и 3 место), также команда инвалидов Саткинского района стали призерами по легкой атлетике, настольному теннису и плаванию. Участвовали в  областном спортивном мероприятие «Колесо жизни» (г. Трёхгорный), команда  соревновалась в четырёх видах спорта: шашки, дартс,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и бадминтон, </w:t>
      </w:r>
      <w:r w:rsidRPr="00064B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выступив успешно, в трёх видах, </w:t>
      </w:r>
      <w:r w:rsidRPr="00064BF2">
        <w:rPr>
          <w:rFonts w:ascii="Times New Roman" w:hAnsi="Times New Roman" w:cs="Times New Roman"/>
          <w:sz w:val="28"/>
          <w:szCs w:val="28"/>
        </w:rPr>
        <w:t>завоевав золото и бронзу (женщин). Среди мужчин  в бадминтоне – завоевали серебро и бронзу среди женщин.</w:t>
      </w:r>
    </w:p>
    <w:p w:rsidR="00A218A2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команда ветеранов С</w:t>
      </w:r>
      <w:r w:rsidR="00A218A2"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аткинского района</w:t>
      </w:r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одержала победу в Областной </w:t>
      </w:r>
      <w:r w:rsidRPr="00064B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</w:t>
      </w:r>
      <w:r w:rsidR="00A218A2"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4B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>партакиаде</w:t>
      </w:r>
      <w:proofErr w:type="spellEnd"/>
      <w:r w:rsidRPr="0006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ветеранов труда и спорта (пенсионеров) Челябинской области, посвященной 100-летию образования государственного органа управления в сфере физической культуры и спорта.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Пропаганда физической культуры и спорта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Саткинском муниципальном районе активно ведётся работа по пропаганде физической культуры и спорта.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Материалы публикуются и размещаются в СМИ, на официальном сайте Администрации Саткинского муниципального района, в  социальных сетях ВК, Одноклассники и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 Публикуется информация о предстоящих мероприятиях, статьи о проведённых соревнованиях, режим работы групп и секций, занимающихся в спортивных учреждениях, режим работы пункта проката лыж и коньков, тренажёрных залов.  Наряду с этим, на информационных стендах и баннерах города размещаются объявления о победах спортсменов в Международных и Всероссийских соревнованиях, призывающие граждан Саткинского муниципального района участвовать в спортивно-массовых мероприятиях, заниматься спортом и вести здоровый образ жизни.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отчетном году было проведено 50  массовых мероприятий среди граждан Саткинского муниципального района, посвященное Всероссийскому физкультурно-спортивному комплексу «Готов к труду и обороне» (ГТО).  </w:t>
      </w: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приняли участие в выполнении нормативов испытаний (тестов) комплекса ГТО  </w:t>
      </w:r>
      <w:r w:rsidRPr="00064BF2">
        <w:rPr>
          <w:rFonts w:ascii="Times New Roman" w:hAnsi="Times New Roman" w:cs="Times New Roman"/>
          <w:sz w:val="28"/>
          <w:szCs w:val="28"/>
        </w:rPr>
        <w:t xml:space="preserve">857  чел., выполнили нормативы 857 чел.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AA0" w:rsidRPr="00064BF2" w:rsidRDefault="004127AB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 xml:space="preserve">ГРАЖДАНСКАЯ ЗАЩИТА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Подготовлены и проведены заседания комиссий: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комиссия по чрезвычайным ситуациям  – 29;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комиссия по повышению устойчивости функционирования – 5;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- эвакуационная – 4 .  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и утверждены План основных мероприятий в области ГО, ЧС, пожарной безопасности и безопасности людей на водных объектах; План по обеспечению безопасности людей на водоемах Саткинского муниципального района в 2023 году.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Проведена корректировка районных Планов приведения в готовность гражданской обороны, гражданской обороны и защиты населения Саткинского  муниципального района, ЖОН, ЛРН, Плана по предупреждению и ликвидации чрезвычайных ситуаций Саткинского  муниципального района.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Разработан План эвакуационных мероприятий Саткинского муниципального района.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Проведено учений и тренировок – 18, из них</w:t>
      </w:r>
      <w:r w:rsidR="00525480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- 11 штабных тренировок, 4 штабных тренировки по ГО,  3 КШТ.</w:t>
      </w:r>
    </w:p>
    <w:p w:rsidR="008F7C2F" w:rsidRPr="00064BF2" w:rsidRDefault="00525480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</w:t>
      </w:r>
      <w:r w:rsidR="008F7C2F" w:rsidRPr="00064BF2">
        <w:rPr>
          <w:rFonts w:ascii="Times New Roman" w:hAnsi="Times New Roman" w:cs="Times New Roman"/>
          <w:sz w:val="28"/>
          <w:szCs w:val="28"/>
        </w:rPr>
        <w:t>а территории района проведено 247 объектовых тренировок с участием 3146 человек.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Запланированы и проведены мероприятия по паводку,  а также по весенне-летнему и зимнему пожароопасным периодам.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За 2023 год в УМЦ ОГКУ «ЦГО» прошли обучение 11 человек, на курсах Гражданской обороны Саткинского муниципального района прошли обучение  254 человека. </w:t>
      </w:r>
    </w:p>
    <w:p w:rsidR="00525480" w:rsidRPr="00064BF2" w:rsidRDefault="00525480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Деятельность ЕДДС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Координация деятельности сил и средств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 Саткинского звена</w:t>
      </w:r>
      <w:r w:rsidRPr="00064BF2">
        <w:rPr>
          <w:rFonts w:ascii="Times New Roman" w:hAnsi="Times New Roman" w:cs="Times New Roman"/>
          <w:sz w:val="28"/>
          <w:szCs w:val="28"/>
        </w:rPr>
        <w:t xml:space="preserve"> областной подсистемы РСЧС осуществляется органами повседневного управления – ЕДДС Саткинского муниципального района. За 2023 год на телефон ЕДДС поступило 69 123 звонка, из них: по системе 112-34406 звонков; по линии ЕДДС – 34 717 звонков.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Проведено  тренировок между  ЕДДС и ЦУКС  - 6  шт.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готовности к использованию находится муниципальный резерв имущества и оборудования, предназначенный для ликвидации последствий чрезвычайных ситуаций.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Материальные резервы созданы на общую сумму 18 312 015 рублей.</w:t>
      </w:r>
    </w:p>
    <w:p w:rsidR="008F7C2F" w:rsidRPr="00064BF2" w:rsidRDefault="00525480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Саткинском городском поселении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в</w:t>
      </w:r>
      <w:r w:rsidR="008F7C2F" w:rsidRPr="00064BF2">
        <w:rPr>
          <w:rFonts w:ascii="Times New Roman" w:hAnsi="Times New Roman" w:cs="Times New Roman"/>
          <w:sz w:val="28"/>
          <w:szCs w:val="28"/>
        </w:rPr>
        <w:t xml:space="preserve"> 2023 году  запланированы и проведены в полном объеме мероприятия: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по предупреждению и ликвидации ЧС (проведение противопаводковых мероприятий);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</w:t>
      </w:r>
      <w:r w:rsidR="00525480" w:rsidRPr="00064BF2">
        <w:rPr>
          <w:rFonts w:ascii="Times New Roman" w:hAnsi="Times New Roman" w:cs="Times New Roman"/>
          <w:sz w:val="28"/>
          <w:szCs w:val="28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по обеспечению безопасности на водных объектах (проведение освидетельствования рекреационных зон, выставление аншлагов, участие в совместных рейдах с ГИМС);</w:t>
      </w:r>
    </w:p>
    <w:p w:rsidR="00525480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- по пожарной безопасности (обучение населения по пожарной безопасности проживающего в частном жилом секторе, содержание противопожарных пирсов и водоемов в зимнее и летнее время, выполнение работ по техническому обслуживанию локальной системы оповещения и комплексной системы экстренного оповещения населения, обслуживание мотопомп,  обустройство минерализованных полос, очистка территории от мусора, сухой травы, сучков, валежника).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Обеспечение безопасности людей на водных объектах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Для обеспечения безопасности людей на водных объектах на территории Саткинского муниципального района проведены следующие мероприятия: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2">
        <w:rPr>
          <w:rFonts w:ascii="Times New Roman" w:eastAsia="Times New Roman" w:hAnsi="Times New Roman" w:cs="Times New Roman"/>
          <w:sz w:val="28"/>
          <w:szCs w:val="28"/>
        </w:rPr>
        <w:t>Разработано постановление Администрации Саткинского муниципального района  от 16.12.2022 № 939 «Об обеспечении безопасности людей на водоемах Саткинского муниципального района в 2023 году».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Установлены сроки купального сезона с 01.06.2023</w:t>
      </w:r>
      <w:r w:rsidR="00525480" w:rsidRPr="00064BF2">
        <w:rPr>
          <w:rFonts w:ascii="Times New Roman" w:hAnsi="Times New Roman" w:cs="Times New Roman"/>
          <w:sz w:val="28"/>
          <w:szCs w:val="28"/>
        </w:rPr>
        <w:t xml:space="preserve"> г.</w:t>
      </w:r>
      <w:r w:rsidRPr="00064BF2">
        <w:rPr>
          <w:rFonts w:ascii="Times New Roman" w:hAnsi="Times New Roman" w:cs="Times New Roman"/>
          <w:sz w:val="28"/>
          <w:szCs w:val="28"/>
        </w:rPr>
        <w:t xml:space="preserve"> по 31.08.2023</w:t>
      </w:r>
      <w:r w:rsidR="00525480" w:rsidRPr="00064BF2">
        <w:rPr>
          <w:rFonts w:ascii="Times New Roman" w:hAnsi="Times New Roman" w:cs="Times New Roman"/>
          <w:sz w:val="28"/>
          <w:szCs w:val="28"/>
        </w:rPr>
        <w:t xml:space="preserve"> г.</w:t>
      </w:r>
      <w:r w:rsidRPr="00064BF2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Саткинского муниципального района от 31.05.2023 </w:t>
      </w:r>
      <w:r w:rsidR="00525480" w:rsidRPr="00064BF2">
        <w:rPr>
          <w:rFonts w:ascii="Times New Roman" w:hAnsi="Times New Roman" w:cs="Times New Roman"/>
          <w:sz w:val="28"/>
          <w:szCs w:val="28"/>
        </w:rPr>
        <w:t xml:space="preserve">г. </w:t>
      </w:r>
      <w:r w:rsidRPr="00064BF2">
        <w:rPr>
          <w:rFonts w:ascii="Times New Roman" w:hAnsi="Times New Roman" w:cs="Times New Roman"/>
          <w:sz w:val="28"/>
          <w:szCs w:val="28"/>
        </w:rPr>
        <w:t>№ 324;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>Установлены сроки навигации с 22.05.2023</w:t>
      </w:r>
      <w:r w:rsidR="00525480" w:rsidRPr="00064BF2">
        <w:rPr>
          <w:rFonts w:ascii="Times New Roman" w:hAnsi="Times New Roman" w:cs="Times New Roman"/>
          <w:sz w:val="28"/>
          <w:szCs w:val="28"/>
        </w:rPr>
        <w:t xml:space="preserve"> г.</w:t>
      </w:r>
      <w:r w:rsidRPr="00064BF2">
        <w:rPr>
          <w:rFonts w:ascii="Times New Roman" w:hAnsi="Times New Roman" w:cs="Times New Roman"/>
          <w:sz w:val="28"/>
          <w:szCs w:val="28"/>
        </w:rPr>
        <w:t xml:space="preserve"> и до ледостава, постановление Администрации Саткинского муниципального района от 19.05.2023 № 287.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Постановления Администрации Саткинского муниципального района размещаются в СМИ (газета «Саткинский рабочий») и официальном сайте администрации.</w:t>
      </w:r>
    </w:p>
    <w:p w:rsidR="008F7C2F" w:rsidRPr="00064BF2" w:rsidRDefault="008F7C2F" w:rsidP="00064B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BF2">
        <w:rPr>
          <w:rFonts w:ascii="Times New Roman" w:eastAsia="Times New Roman" w:hAnsi="Times New Roman"/>
          <w:sz w:val="28"/>
          <w:szCs w:val="28"/>
        </w:rPr>
        <w:t>Проведены заседания КЧС и ОПБ с участием глав поселений района и старшего государственного инспектора ГИМС Пермякова С.Г. 03</w:t>
      </w:r>
      <w:r w:rsidRPr="00064BF2">
        <w:rPr>
          <w:rFonts w:ascii="Times New Roman" w:hAnsi="Times New Roman"/>
          <w:sz w:val="28"/>
          <w:szCs w:val="28"/>
        </w:rPr>
        <w:t>.02.2023 -</w:t>
      </w:r>
      <w:r w:rsidRPr="00064B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4BF2">
        <w:rPr>
          <w:rFonts w:ascii="Times New Roman" w:hAnsi="Times New Roman"/>
          <w:sz w:val="28"/>
          <w:szCs w:val="28"/>
        </w:rPr>
        <w:t xml:space="preserve">по вопросу  обеспечения качественной подготовки к купальному сезону 2023 года (решение № 3); </w:t>
      </w:r>
      <w:r w:rsidRPr="00064BF2">
        <w:rPr>
          <w:rFonts w:ascii="Times New Roman" w:eastAsia="Times New Roman" w:hAnsi="Times New Roman"/>
          <w:sz w:val="28"/>
          <w:szCs w:val="28"/>
        </w:rPr>
        <w:t xml:space="preserve"> 27.04.2023 - по вопросу обеспечения безопасности на водных объектах (решение № 10), </w:t>
      </w:r>
      <w:r w:rsidRPr="00064BF2">
        <w:rPr>
          <w:rFonts w:ascii="Times New Roman" w:hAnsi="Times New Roman"/>
          <w:sz w:val="28"/>
          <w:szCs w:val="28"/>
        </w:rPr>
        <w:t xml:space="preserve">а также 18.10.2023 (решение № 22) по подведению итогов купального сезона на подведомственной территории и обеспечению безопасности людей на водных объектах в зимний период.     </w:t>
      </w:r>
    </w:p>
    <w:p w:rsidR="008F7C2F" w:rsidRPr="00064BF2" w:rsidRDefault="008F7C2F" w:rsidP="00064B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Проводится профилактическая, агитационно-пропагандистская и разъяснительная работа с привлечением средств массовой информации и путем распр</w:t>
      </w:r>
      <w:r w:rsidR="00525480" w:rsidRPr="00064BF2">
        <w:rPr>
          <w:rFonts w:ascii="Times New Roman" w:hAnsi="Times New Roman" w:cs="Times New Roman"/>
          <w:sz w:val="28"/>
          <w:szCs w:val="28"/>
        </w:rPr>
        <w:t xml:space="preserve">остранения листовок и памяток. </w:t>
      </w:r>
      <w:r w:rsidRPr="00064BF2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беседы с гражданами  с разъяснением правил безопасного поведения на воде, за купальный сезон проведено 644 беседы. 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городских и сельских поселениях организованы и проведены сходы граждан с разъяснением правил безопасного поведения на воде (12 сходов, на которых присутствовало 150 человек), беседы с гражданами  с разъяснением правил безопасного поведения на воде, за купальный сезон распространено 617 памяток,  в адрес настоятелей храмов Саткинского муниципального района направлены обращения об упоминаниях при проведении служб и проповедей правил безопасности на воде.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опасных для купания местах выставлены информационные знаки о запрете купания (озеро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Каргинский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пруд, Саткинский городской пруд,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Бакальский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пруд, река Ай – 17 знаков). ПАО «Комбинат «Магнезит» выставлены запрещающие знаки в районе насосной станции Саткинского городского пруда на береговой зоне и водной акватории.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Работа административной комиссии совместно с представителями органов внутренних дел по привлечению нарушителей к административной ответственности в соответствии со статьей 15 Закона Челябинской области от 02.06.2010 № 584-ЗО «Об административных правонарушениях в Челябинской области» и требованиями постановления Правительства Челябинской области от 19.09.2012 № 479-П «Правила охраны жизни людей на водных объектах в Челябинской области» и постановления Правительства Челябинской области от 20.08.2014 № 394 «О правилах пользования водными объектами, расположенными на территории Челябинской области, для плавания на маломерных судах» находится на постоянном контроле.     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 мероприятия по соблюдению законодательства – рейды, в которых принимают участие администрация Саткинского муниципального района  совместно с ОМВД, ГИМС, МЧС (Саткинский городской пруд,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Бакальский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городской пруд,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Бакальский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 xml:space="preserve"> карьер, р. Ай), выявлено 53 административных правонарушения, составлено 53 протокола: 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6 - по ч. 1 ст. 15 Закона Челябинской области;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7 – по ч. 2 ст. 15 Закона Челябинской области; 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2- по ч. 1 ст. 5.35 КоАП РФ;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38 - по ст. 11.10 КоАП РФ;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на территории Саткинского муниципального района оборудованных пляжей, дежурство матросов-спасателей организовано не было, продажа алкогольной продукции в районе водоемов района не производится.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Во всех образовательных учреждениях созданы уголки безопасности на водных объектах, изучаются правила поведения и меры безопасности на водных объектах.</w:t>
      </w:r>
    </w:p>
    <w:p w:rsidR="008F7C2F" w:rsidRPr="00064BF2" w:rsidRDefault="008F7C2F" w:rsidP="00064B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Организовано обучение плаванию в детских оздоровительных лагерях «Уралец» и «Лаптева» (в бассейнах) под руководством инструкторов.</w:t>
      </w:r>
    </w:p>
    <w:p w:rsidR="008F7C2F" w:rsidRPr="00064BF2" w:rsidRDefault="008F7C2F" w:rsidP="00064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летний период маршруты патрулирования  приближены к местам массового отдыха людей, а также поводится регистрация туристических групп при сплавах на реке Ай. </w:t>
      </w:r>
    </w:p>
    <w:p w:rsidR="008F7C2F" w:rsidRPr="00064BF2" w:rsidRDefault="008F7C2F" w:rsidP="00064BF2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Проводится систематический анализ причин гибели и травматизма на водных объектах.    </w:t>
      </w:r>
    </w:p>
    <w:p w:rsidR="00AE5DAD" w:rsidRPr="00064BF2" w:rsidRDefault="00AE5DAD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0F" w:rsidRPr="00064BF2" w:rsidRDefault="0033290F" w:rsidP="0006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F2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</w:p>
    <w:p w:rsidR="008F7C2F" w:rsidRPr="00064BF2" w:rsidRDefault="008F7C2F" w:rsidP="00064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За 2023 год сотрудниками ОМВД было рассмотрено 12876 (+0,65%%, 12793) заявлений и сообщений, в результате проверки, которых на учет было поставлено 929 преступлений. </w:t>
      </w:r>
    </w:p>
    <w:p w:rsidR="008F7C2F" w:rsidRPr="00064BF2" w:rsidRDefault="008F7C2F" w:rsidP="00064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По итогам отчетного периода наблюдается снижение количества преступлений, совершаемых на территории района на 10,6%. Как показал анализ, такая динамика, в первую очередь, обусловлена снижением на 12,7% (до 158) количества тяжких преступлений, на 20,8% (до 422) – небольшой тяжести:</w:t>
      </w:r>
      <w:r w:rsidRPr="0006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64BF2">
        <w:rPr>
          <w:rFonts w:ascii="Times New Roman" w:hAnsi="Times New Roman" w:cs="Times New Roman"/>
          <w:sz w:val="28"/>
          <w:szCs w:val="28"/>
        </w:rPr>
        <w:t>умышленного причинения тяжкого вреда здоровью – на 45,8% (до 13); краж – на 28,4% (до 219); грабежей – на 6,1% (до 31); разбоев – на 33,3% (до 2); поджогов – на 40% (до 3); угонов автотранспорта – на 33,3% (до 4).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Эффективность раскрытия преступных посягательств составила 67,5% (-0,9%, 68,4%).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Благодаря принятым мерам остаток не раскрытых преступлений снизился на 9,6% и равен 300 (332).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Следствием реализованного комплекса мер в приоритетных направлениях работы по раскрытию преступлений стала 100% эффективность раскрытия убийств, причинения тяжкого вреда здоровью, разбоев, грабежей, краж и угонов транспортных средств.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За 2023 год на 18,1% (до 181) снизилось количество 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преступлений против личности, из которых 28 (-26,3%, 38) тяжкие и особо тяжкие.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iCs/>
          <w:sz w:val="28"/>
          <w:szCs w:val="28"/>
        </w:rPr>
        <w:t xml:space="preserve">Раскрываемость преступлений против личности возросла на 0,9% (до 93,8%). 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 xml:space="preserve">В целях профилактики тяжких и особо тяжких преступлений против личности </w:t>
      </w:r>
      <w:r w:rsidRPr="00064BF2">
        <w:rPr>
          <w:rFonts w:ascii="Times New Roman" w:hAnsi="Times New Roman" w:cs="Times New Roman"/>
          <w:sz w:val="28"/>
          <w:szCs w:val="28"/>
        </w:rPr>
        <w:t xml:space="preserve">за отчетный период личным составом ОМВД выявлено 188 (-19,7%, 234) преступлений превентивной направленности.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4BF2">
        <w:rPr>
          <w:rFonts w:ascii="Times New Roman" w:hAnsi="Times New Roman" w:cs="Times New Roman"/>
          <w:bCs/>
          <w:iCs/>
          <w:sz w:val="28"/>
          <w:szCs w:val="28"/>
        </w:rPr>
        <w:t>Из 181 преступления против личности 39 преступлений совершены в сфере семейно-бытовых отношений (т.е. каждое пятое), количество которых снизилось на 27,8%.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Хочется обратить внимание, что из 39 «бытовых» преступлений 35 совершены в состоянии алкогольного опьянения, доля которых из всех «бытовых» составляет 89,7%.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 xml:space="preserve">Организованная профилактическая работа в сфере антиалкогольного законодательства привела к снижению всего на 2,1% (до 281) количества преступлений, совершенных лицами в состоянии алкогольного опьянения.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 xml:space="preserve">Сотрудниками ОМВД выявлено 582 правонарушения в сфере антиалкогольного законодательства, 1 преступление по ч.1 ст.151 УК РФ (вовлечение в распитие алкогольных напитков), 2 – по ст.171.1 УК РФ (производство, приобретение, </w:t>
      </w:r>
      <w:r w:rsidRPr="00064BF2">
        <w:rPr>
          <w:rFonts w:ascii="Times New Roman" w:hAnsi="Times New Roman" w:cs="Times New Roman"/>
          <w:bCs/>
          <w:sz w:val="28"/>
          <w:szCs w:val="28"/>
        </w:rPr>
        <w:lastRenderedPageBreak/>
        <w:t>хранение, перевозка или сбыт товаров и продукции без маркировки и (или) нанесения информации, предусмотренной законодательством РФ).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Организованная работа с лицами, состоящими на профилактическом учете (176), на списочном учете (517), в том числе под административным надзором (67), привела к снижению на 3,8% (до 433) количества преступлений, совершенных ранее совершавшими. Проводимая работа по ресоциализации лиц, вернувшихся из мест лишения свободы, повлекла снижение на 5,8% (до 391) совершения преступлений, лицами без постоянного источника дохода.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BF2">
        <w:rPr>
          <w:rFonts w:ascii="Times New Roman" w:hAnsi="Times New Roman" w:cs="Times New Roman"/>
          <w:iCs/>
          <w:sz w:val="28"/>
          <w:szCs w:val="28"/>
        </w:rPr>
        <w:t xml:space="preserve">Проводимый комплекс мер по профилактике имущественных преступлений позволил снизить их количество на 15,1% (до 471), из них по видам: кражи – на 28,4% (до 219), в том числе из складов баз и магазинов – на 23,5% (до 39), из квартир – на 42,9% (до 12), АМТ – на 66,7% (до 1); грабежей – на 6,1% (до 31); разбоев – на 33,3% (до 2); поджогов – на 40% (до 3); угонов АМТ – на 33,3% (до 4).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BF2">
        <w:rPr>
          <w:rFonts w:ascii="Times New Roman" w:hAnsi="Times New Roman" w:cs="Times New Roman"/>
          <w:iCs/>
          <w:sz w:val="28"/>
          <w:szCs w:val="28"/>
        </w:rPr>
        <w:t>При этом недостаточно принято мер по профилактике мошенничеств (+18,4%, до 193).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За отчетный период отмечается рост на 6,9% (до 218) преступлений общеуголовной направленности, совершенных с использованием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4BF2">
        <w:rPr>
          <w:rFonts w:ascii="Times New Roman" w:hAnsi="Times New Roman" w:cs="Times New Roman"/>
          <w:sz w:val="28"/>
          <w:szCs w:val="28"/>
        </w:rPr>
        <w:t>-технологий. Большую долю таких преступлений (83,9%) составляют так же мошенничества, количество которых равно 183.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Несмотря на проводимую профилактическую работу граждане продолжают попадаться мошенникам, при этом потерпевшие заявляют о том, что знали о данных видах мошенничества.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Эффективность раскрытия мошенничеств, совершенных с использованием </w:t>
      </w:r>
      <w:r w:rsidRPr="00064BF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4BF2">
        <w:rPr>
          <w:rFonts w:ascii="Times New Roman" w:hAnsi="Times New Roman" w:cs="Times New Roman"/>
          <w:sz w:val="28"/>
          <w:szCs w:val="28"/>
        </w:rPr>
        <w:t xml:space="preserve">-технологий снизилась на 13,8% (до 16,8%).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Эффективность раскрываемости преступлений против собственности снизилась на 3,6% (до 47,3%).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Одной из форм профилактики преступления является привлечение к административной ответственности. За отчетный период 2023 года сотрудниками ОМВД составлено 2678 административных протокола. Процент взыскания по ним составил 87,5%, при среднеобластном показателе 77,9%).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Принимаемые меры по профилактике подростковой преступности позволило число преступлений, совершенных несовершеннолетними на территории района на 4,3% (до 22). При этом выявлено 3 (3) факта вовлечения несовершеннолетних в совершение антиобщественных деяний (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 150, 151 УК РФ) и один факт (-66,67%, 3) жестокого обращения с несовершеннолетними со стороны законных представителей (ст. 156 УК РФ).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Принятые меры по противодействию экономической преступности привели к снижению количества зарегистрированных преступлений экономической направленности, следствие по которым обязательно на 56,06% (до 29), в том числе </w:t>
      </w:r>
      <w:r w:rsidRPr="00064BF2">
        <w:rPr>
          <w:rFonts w:ascii="Times New Roman" w:hAnsi="Times New Roman" w:cs="Times New Roman"/>
          <w:iCs/>
          <w:sz w:val="28"/>
          <w:szCs w:val="28"/>
        </w:rPr>
        <w:t>коррупционной направленности – на 20% (до 12)</w:t>
      </w:r>
      <w:r w:rsidRPr="00064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 результате принимаемых мер в отчетном периоде на территории обслуживания пресечено 72 наркопреступления (+67,4%, 43). Задокументировано 1 преступление по ст.174.1 УК РФ (легализация), 1 преступление по ст. 230 УК РФ (склонение к потреблению наркотических средств), 1 преступление по 232 УК РФ (содержание </w:t>
      </w:r>
      <w:r w:rsidRPr="00064BF2">
        <w:rPr>
          <w:rFonts w:ascii="Times New Roman" w:hAnsi="Times New Roman" w:cs="Times New Roman"/>
          <w:sz w:val="28"/>
          <w:szCs w:val="28"/>
        </w:rPr>
        <w:lastRenderedPageBreak/>
        <w:t xml:space="preserve">наркопритона). Отмечается рост на 176,2% (до 58), задокументированных </w:t>
      </w:r>
      <w:proofErr w:type="spellStart"/>
      <w:r w:rsidRPr="00064BF2">
        <w:rPr>
          <w:rFonts w:ascii="Times New Roman" w:hAnsi="Times New Roman" w:cs="Times New Roman"/>
          <w:sz w:val="28"/>
          <w:szCs w:val="28"/>
        </w:rPr>
        <w:t>наркосбытов</w:t>
      </w:r>
      <w:proofErr w:type="spellEnd"/>
      <w:r w:rsidRPr="00064BF2">
        <w:rPr>
          <w:rFonts w:ascii="Times New Roman" w:hAnsi="Times New Roman" w:cs="Times New Roman"/>
          <w:sz w:val="28"/>
          <w:szCs w:val="28"/>
        </w:rPr>
        <w:t>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Из незаконного оборота изъято 3627 г. наркотических средств (+26,9%).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BF2">
        <w:rPr>
          <w:rFonts w:ascii="Times New Roman" w:hAnsi="Times New Roman" w:cs="Times New Roman"/>
          <w:sz w:val="28"/>
          <w:szCs w:val="28"/>
          <w:shd w:val="clear" w:color="auto" w:fill="FFFFFF"/>
        </w:rPr>
        <w:t>В числе основных направлений деятельности полиции определена задача обеспечения правопорядка в общественных местах, которая выполняется, в основном, силами строевых подразделений органов внутренних дел.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ОМВД на постоянной основе обеспечивается правопорядок при проведении публичных, спортивных и культурных массовых мероприятий.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Принятыми мерами по управлению наружными нарядами полиции и привлечению к несению службы членов добровольных народных дружин удалость удержать число преступлений, совершенных в общественных местах.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Их количество снизилось на 6,62% (до 282). Эффективность раскрытия преступлений, совершенных в общественных местах возросла на 6,4% (до 80,4%).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Число преступлений, совершенных на улицах, снизилось на 16,5% (до 177). Показатель эффективности работы по их раскрытию возрос на 6,7% (до 79,2%).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Не удалось сохранить стабильной обстановку в сфере безопасности дорожного движения. </w:t>
      </w:r>
      <w:r w:rsidRPr="00064BF2">
        <w:rPr>
          <w:rFonts w:ascii="Times New Roman" w:hAnsi="Times New Roman" w:cs="Times New Roman"/>
          <w:bCs/>
          <w:sz w:val="28"/>
          <w:szCs w:val="28"/>
        </w:rPr>
        <w:t xml:space="preserve">Количество дорожно-транспортных происшествий возросло на 10% (до 648), с пострадавшими - на 5,3% (до 80), в которых погибло 17 человек (+30,8%, 13), ранено - 95 (95).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 xml:space="preserve">С участием детей зарегистрировано 10 (+66,7%, 6) дорожно-транспортных происшествия, в которых ранено детей – 11 (+83,3%, 6) и погиб – 1 (+100%, 0).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Хотелось бы отметить, что при сопутствующих условиях дороги произошло 14 ДТП, доля от общего количества равна 17,5%.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2">
        <w:rPr>
          <w:rFonts w:ascii="Times New Roman" w:hAnsi="Times New Roman" w:cs="Times New Roman"/>
          <w:bCs/>
          <w:sz w:val="28"/>
          <w:szCs w:val="28"/>
        </w:rPr>
        <w:t>Зарегистрирован рост на 300% ДТП с участием общественного транспорта (с 1 до 4), в которых ранено 6 (+500%, 1) человек.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ОМВД 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ОМВД, изучение общественного мнения. По итогам отчетного периода подготовлено и размещено в средствах массовой информации 440 материалов (878; -50,1%). Из них в печатных изданиях 23 материала (58; -39,7%), в информационных агентствах – 281 материал (711; -39,5%). 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ОМВД в рамках взаимодействия с Администрацией и правоохранительными органами района осуществляет значительный объем профилактической работы, в том числе в ходе проведения совместных рейдов, проверок, а также в рамках работы межведомственных комиссий и других совещательных органов.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борьбы с преступностью осуществлялось в рамках реализации долгосрочных целевых программ правоохранительной направленности.</w:t>
      </w:r>
    </w:p>
    <w:p w:rsidR="008F7C2F" w:rsidRPr="00064BF2" w:rsidRDefault="008F7C2F" w:rsidP="0006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F2">
        <w:rPr>
          <w:rFonts w:ascii="Times New Roman" w:hAnsi="Times New Roman" w:cs="Times New Roman"/>
          <w:sz w:val="28"/>
          <w:szCs w:val="28"/>
        </w:rPr>
        <w:t>В отчетном периоде, запланированном из бюджета денежные средства, предусмотренные программой для реализации программных мероприятий, были выделены в полном объеме.</w:t>
      </w:r>
    </w:p>
    <w:p w:rsidR="0033290F" w:rsidRPr="00064BF2" w:rsidRDefault="0033290F" w:rsidP="00064BF2">
      <w:pPr>
        <w:pStyle w:val="Style3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33290F" w:rsidRPr="00064BF2" w:rsidSect="00995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0C3" w:rsidRDefault="005330C3" w:rsidP="004127AB">
      <w:pPr>
        <w:spacing w:after="0" w:line="240" w:lineRule="auto"/>
      </w:pPr>
      <w:r>
        <w:separator/>
      </w:r>
    </w:p>
  </w:endnote>
  <w:endnote w:type="continuationSeparator" w:id="0">
    <w:p w:rsidR="005330C3" w:rsidRDefault="005330C3" w:rsidP="0041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0C3" w:rsidRDefault="005330C3" w:rsidP="004127AB">
      <w:pPr>
        <w:spacing w:after="0" w:line="240" w:lineRule="auto"/>
      </w:pPr>
      <w:r>
        <w:separator/>
      </w:r>
    </w:p>
  </w:footnote>
  <w:footnote w:type="continuationSeparator" w:id="0">
    <w:p w:rsidR="005330C3" w:rsidRDefault="005330C3" w:rsidP="0041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2C9D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C11ED8"/>
    <w:multiLevelType w:val="hybridMultilevel"/>
    <w:tmpl w:val="E4FE98C6"/>
    <w:lvl w:ilvl="0" w:tplc="D602C8C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 w15:restartNumberingAfterBreak="0">
    <w:nsid w:val="08530AB0"/>
    <w:multiLevelType w:val="hybridMultilevel"/>
    <w:tmpl w:val="82022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D1A1D"/>
    <w:multiLevelType w:val="hybridMultilevel"/>
    <w:tmpl w:val="0E762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531"/>
    <w:multiLevelType w:val="hybridMultilevel"/>
    <w:tmpl w:val="51E06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42F3"/>
    <w:multiLevelType w:val="hybridMultilevel"/>
    <w:tmpl w:val="6C0E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73FEF"/>
    <w:multiLevelType w:val="hybridMultilevel"/>
    <w:tmpl w:val="CED456EE"/>
    <w:lvl w:ilvl="0" w:tplc="D602C8C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7" w15:restartNumberingAfterBreak="0">
    <w:nsid w:val="16AE3B73"/>
    <w:multiLevelType w:val="hybridMultilevel"/>
    <w:tmpl w:val="FB28C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D0F"/>
    <w:multiLevelType w:val="hybridMultilevel"/>
    <w:tmpl w:val="36AE3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825AD"/>
    <w:multiLevelType w:val="hybridMultilevel"/>
    <w:tmpl w:val="43628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0E21"/>
    <w:multiLevelType w:val="hybridMultilevel"/>
    <w:tmpl w:val="93BA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51F3"/>
    <w:multiLevelType w:val="hybridMultilevel"/>
    <w:tmpl w:val="5D6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404A66"/>
    <w:multiLevelType w:val="hybridMultilevel"/>
    <w:tmpl w:val="2B0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2C2B"/>
    <w:multiLevelType w:val="hybridMultilevel"/>
    <w:tmpl w:val="3BF8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2935"/>
    <w:multiLevelType w:val="hybridMultilevel"/>
    <w:tmpl w:val="F0D47F30"/>
    <w:lvl w:ilvl="0" w:tplc="E5D265F6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60098C"/>
    <w:multiLevelType w:val="hybridMultilevel"/>
    <w:tmpl w:val="CCD0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3401"/>
    <w:multiLevelType w:val="hybridMultilevel"/>
    <w:tmpl w:val="2E305DCA"/>
    <w:lvl w:ilvl="0" w:tplc="1D6AD22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AF65DB"/>
    <w:multiLevelType w:val="hybridMultilevel"/>
    <w:tmpl w:val="8298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105DA"/>
    <w:multiLevelType w:val="hybridMultilevel"/>
    <w:tmpl w:val="694C2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F3640A"/>
    <w:multiLevelType w:val="hybridMultilevel"/>
    <w:tmpl w:val="2FD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2BE"/>
    <w:multiLevelType w:val="hybridMultilevel"/>
    <w:tmpl w:val="8B7CB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952DD"/>
    <w:multiLevelType w:val="hybridMultilevel"/>
    <w:tmpl w:val="5D1C97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2E2C80"/>
    <w:multiLevelType w:val="hybridMultilevel"/>
    <w:tmpl w:val="FB78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378FC"/>
    <w:multiLevelType w:val="hybridMultilevel"/>
    <w:tmpl w:val="D9F4EBD8"/>
    <w:lvl w:ilvl="0" w:tplc="461A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6DA2"/>
    <w:multiLevelType w:val="hybridMultilevel"/>
    <w:tmpl w:val="70FCC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987D3D"/>
    <w:multiLevelType w:val="hybridMultilevel"/>
    <w:tmpl w:val="D166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705D"/>
    <w:multiLevelType w:val="hybridMultilevel"/>
    <w:tmpl w:val="F6803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DC48DE"/>
    <w:multiLevelType w:val="hybridMultilevel"/>
    <w:tmpl w:val="47249D7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59957DAC"/>
    <w:multiLevelType w:val="hybridMultilevel"/>
    <w:tmpl w:val="2B3AD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8C07D7"/>
    <w:multiLevelType w:val="hybridMultilevel"/>
    <w:tmpl w:val="951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F3377"/>
    <w:multiLevelType w:val="hybridMultilevel"/>
    <w:tmpl w:val="473C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0E76"/>
    <w:multiLevelType w:val="hybridMultilevel"/>
    <w:tmpl w:val="367CA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9F7209"/>
    <w:multiLevelType w:val="hybridMultilevel"/>
    <w:tmpl w:val="2F8EC9DA"/>
    <w:lvl w:ilvl="0" w:tplc="BE4624D8">
      <w:start w:val="1"/>
      <w:numFmt w:val="bullet"/>
      <w:lvlText w:val="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C3FB3"/>
    <w:multiLevelType w:val="hybridMultilevel"/>
    <w:tmpl w:val="03FE91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73AA9"/>
    <w:multiLevelType w:val="hybridMultilevel"/>
    <w:tmpl w:val="7158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566A5"/>
    <w:multiLevelType w:val="hybridMultilevel"/>
    <w:tmpl w:val="091A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F1FBA"/>
    <w:multiLevelType w:val="hybridMultilevel"/>
    <w:tmpl w:val="A434CD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C07A8C"/>
    <w:multiLevelType w:val="hybridMultilevel"/>
    <w:tmpl w:val="E7E26E56"/>
    <w:lvl w:ilvl="0" w:tplc="0FACAFEE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78173BD"/>
    <w:multiLevelType w:val="hybridMultilevel"/>
    <w:tmpl w:val="DC94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2"/>
  </w:num>
  <w:num w:numId="4">
    <w:abstractNumId w:val="2"/>
  </w:num>
  <w:num w:numId="5">
    <w:abstractNumId w:val="24"/>
  </w:num>
  <w:num w:numId="6">
    <w:abstractNumId w:val="26"/>
  </w:num>
  <w:num w:numId="7">
    <w:abstractNumId w:val="16"/>
  </w:num>
  <w:num w:numId="8">
    <w:abstractNumId w:val="11"/>
  </w:num>
  <w:num w:numId="9">
    <w:abstractNumId w:val="2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25"/>
  </w:num>
  <w:num w:numId="18">
    <w:abstractNumId w:val="5"/>
  </w:num>
  <w:num w:numId="19">
    <w:abstractNumId w:val="18"/>
  </w:num>
  <w:num w:numId="20">
    <w:abstractNumId w:val="17"/>
  </w:num>
  <w:num w:numId="21">
    <w:abstractNumId w:val="35"/>
  </w:num>
  <w:num w:numId="22">
    <w:abstractNumId w:val="30"/>
  </w:num>
  <w:num w:numId="23">
    <w:abstractNumId w:val="19"/>
  </w:num>
  <w:num w:numId="24">
    <w:abstractNumId w:val="29"/>
  </w:num>
  <w:num w:numId="25">
    <w:abstractNumId w:val="28"/>
  </w:num>
  <w:num w:numId="26">
    <w:abstractNumId w:val="33"/>
  </w:num>
  <w:num w:numId="27">
    <w:abstractNumId w:val="8"/>
  </w:num>
  <w:num w:numId="28">
    <w:abstractNumId w:val="20"/>
  </w:num>
  <w:num w:numId="29">
    <w:abstractNumId w:val="31"/>
  </w:num>
  <w:num w:numId="30">
    <w:abstractNumId w:val="22"/>
  </w:num>
  <w:num w:numId="31">
    <w:abstractNumId w:val="21"/>
  </w:num>
  <w:num w:numId="32">
    <w:abstractNumId w:val="36"/>
  </w:num>
  <w:num w:numId="33">
    <w:abstractNumId w:val="7"/>
  </w:num>
  <w:num w:numId="34">
    <w:abstractNumId w:val="9"/>
  </w:num>
  <w:num w:numId="35">
    <w:abstractNumId w:val="15"/>
  </w:num>
  <w:num w:numId="36">
    <w:abstractNumId w:val="38"/>
  </w:num>
  <w:num w:numId="37">
    <w:abstractNumId w:val="10"/>
  </w:num>
  <w:num w:numId="38">
    <w:abstractNumId w:val="3"/>
  </w:num>
  <w:num w:numId="39">
    <w:abstractNumId w:val="23"/>
  </w:num>
  <w:num w:numId="40">
    <w:abstractNumId w:val="13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0F"/>
    <w:rsid w:val="00064381"/>
    <w:rsid w:val="00064BF2"/>
    <w:rsid w:val="0006740F"/>
    <w:rsid w:val="000C204C"/>
    <w:rsid w:val="000D4320"/>
    <w:rsid w:val="000E1B0B"/>
    <w:rsid w:val="00112382"/>
    <w:rsid w:val="001730CB"/>
    <w:rsid w:val="001D2FC8"/>
    <w:rsid w:val="00245D5D"/>
    <w:rsid w:val="0026064C"/>
    <w:rsid w:val="002E7059"/>
    <w:rsid w:val="002F6047"/>
    <w:rsid w:val="0033290F"/>
    <w:rsid w:val="00333E7D"/>
    <w:rsid w:val="00390AA0"/>
    <w:rsid w:val="00397237"/>
    <w:rsid w:val="003D0FFA"/>
    <w:rsid w:val="004127AB"/>
    <w:rsid w:val="004178BA"/>
    <w:rsid w:val="00454E25"/>
    <w:rsid w:val="004617E6"/>
    <w:rsid w:val="00525480"/>
    <w:rsid w:val="005330C3"/>
    <w:rsid w:val="00536E69"/>
    <w:rsid w:val="00606AEF"/>
    <w:rsid w:val="006448A7"/>
    <w:rsid w:val="00677867"/>
    <w:rsid w:val="006C24D7"/>
    <w:rsid w:val="00757549"/>
    <w:rsid w:val="00765397"/>
    <w:rsid w:val="007E1D8B"/>
    <w:rsid w:val="00825A1B"/>
    <w:rsid w:val="00853410"/>
    <w:rsid w:val="008615B8"/>
    <w:rsid w:val="008B2960"/>
    <w:rsid w:val="008C1195"/>
    <w:rsid w:val="008D34EC"/>
    <w:rsid w:val="008F7C2F"/>
    <w:rsid w:val="00910B24"/>
    <w:rsid w:val="00913CA7"/>
    <w:rsid w:val="0091421D"/>
    <w:rsid w:val="009151B3"/>
    <w:rsid w:val="0096284E"/>
    <w:rsid w:val="009955E2"/>
    <w:rsid w:val="009B65DC"/>
    <w:rsid w:val="009B6FA4"/>
    <w:rsid w:val="00A218A2"/>
    <w:rsid w:val="00A30FA7"/>
    <w:rsid w:val="00A422AD"/>
    <w:rsid w:val="00A73C27"/>
    <w:rsid w:val="00AE5DAD"/>
    <w:rsid w:val="00B04109"/>
    <w:rsid w:val="00B066E0"/>
    <w:rsid w:val="00B2183C"/>
    <w:rsid w:val="00B3160F"/>
    <w:rsid w:val="00BD6B0A"/>
    <w:rsid w:val="00C52057"/>
    <w:rsid w:val="00C61E7D"/>
    <w:rsid w:val="00C93172"/>
    <w:rsid w:val="00CD1EA9"/>
    <w:rsid w:val="00CD2C85"/>
    <w:rsid w:val="00D160B8"/>
    <w:rsid w:val="00DB17A5"/>
    <w:rsid w:val="00DC28F1"/>
    <w:rsid w:val="00EA319A"/>
    <w:rsid w:val="00EB0618"/>
    <w:rsid w:val="00EC2AA3"/>
    <w:rsid w:val="00F2425F"/>
    <w:rsid w:val="00F66C90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E6627"/>
  <w15:docId w15:val="{A599C4D7-888D-49E8-BBAB-F74F5AAD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397"/>
  </w:style>
  <w:style w:type="paragraph" w:styleId="2">
    <w:name w:val="heading 2"/>
    <w:basedOn w:val="a"/>
    <w:next w:val="a"/>
    <w:link w:val="20"/>
    <w:qFormat/>
    <w:rsid w:val="0033290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9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332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29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3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29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332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uiPriority w:val="99"/>
    <w:rsid w:val="0033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Normal (Web)"/>
    <w:basedOn w:val="a"/>
    <w:unhideWhenUsed/>
    <w:rsid w:val="003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9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unhideWhenUsed/>
    <w:rsid w:val="0033290F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290F"/>
    <w:rPr>
      <w:rFonts w:eastAsiaTheme="minorHAnsi"/>
      <w:lang w:eastAsia="en-US"/>
    </w:rPr>
  </w:style>
  <w:style w:type="paragraph" w:customStyle="1" w:styleId="1">
    <w:name w:val="Без интервала1"/>
    <w:uiPriority w:val="1"/>
    <w:qFormat/>
    <w:rsid w:val="0033290F"/>
    <w:pPr>
      <w:spacing w:after="0" w:line="240" w:lineRule="auto"/>
    </w:pPr>
    <w:rPr>
      <w:rFonts w:ascii="Calibri" w:eastAsia="Times New Roman" w:hAnsi="Calibri" w:cs="Calibri"/>
    </w:rPr>
  </w:style>
  <w:style w:type="paragraph" w:styleId="23">
    <w:name w:val="Body Text 2"/>
    <w:basedOn w:val="a"/>
    <w:link w:val="24"/>
    <w:uiPriority w:val="99"/>
    <w:unhideWhenUsed/>
    <w:rsid w:val="003329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3290F"/>
  </w:style>
  <w:style w:type="character" w:styleId="a7">
    <w:name w:val="Hyperlink"/>
    <w:basedOn w:val="a0"/>
    <w:uiPriority w:val="99"/>
    <w:unhideWhenUsed/>
    <w:rsid w:val="0033290F"/>
    <w:rPr>
      <w:strike w:val="0"/>
      <w:dstrike w:val="0"/>
      <w:color w:val="C61212"/>
      <w:u w:val="none"/>
      <w:effect w:val="none"/>
    </w:rPr>
  </w:style>
  <w:style w:type="character" w:customStyle="1" w:styleId="block-info-serpleft">
    <w:name w:val="block-info-serp__left"/>
    <w:basedOn w:val="a0"/>
    <w:rsid w:val="0033290F"/>
  </w:style>
  <w:style w:type="paragraph" w:styleId="a8">
    <w:name w:val="No Spacing"/>
    <w:aliases w:val="для таблиц,Без интервала2,No Spacing"/>
    <w:link w:val="a9"/>
    <w:uiPriority w:val="1"/>
    <w:qFormat/>
    <w:rsid w:val="0033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33290F"/>
    <w:rPr>
      <w:b/>
      <w:bCs/>
    </w:rPr>
  </w:style>
  <w:style w:type="character" w:customStyle="1" w:styleId="ab">
    <w:name w:val="_Обычный Знак"/>
    <w:link w:val="ac"/>
    <w:locked/>
    <w:rsid w:val="0033290F"/>
    <w:rPr>
      <w:sz w:val="24"/>
    </w:rPr>
  </w:style>
  <w:style w:type="paragraph" w:customStyle="1" w:styleId="ac">
    <w:name w:val="_Обычный"/>
    <w:basedOn w:val="a"/>
    <w:link w:val="ab"/>
    <w:qFormat/>
    <w:rsid w:val="0033290F"/>
    <w:pPr>
      <w:spacing w:after="0"/>
      <w:ind w:firstLine="709"/>
      <w:jc w:val="both"/>
    </w:pPr>
    <w:rPr>
      <w:sz w:val="24"/>
    </w:rPr>
  </w:style>
  <w:style w:type="character" w:customStyle="1" w:styleId="a9">
    <w:name w:val="Без интервала Знак"/>
    <w:aliases w:val="для таблиц Знак,Без интервала2 Знак,No Spacing Знак"/>
    <w:basedOn w:val="a0"/>
    <w:link w:val="a8"/>
    <w:uiPriority w:val="1"/>
    <w:rsid w:val="0033290F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3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33290F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33290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33290F"/>
    <w:rPr>
      <w:rFonts w:ascii="Arial" w:hAnsi="Arial" w:cs="Arial" w:hint="default"/>
      <w:b/>
      <w:bCs/>
      <w:sz w:val="28"/>
      <w:szCs w:val="28"/>
    </w:rPr>
  </w:style>
  <w:style w:type="character" w:customStyle="1" w:styleId="ad">
    <w:name w:val="Основной текст_"/>
    <w:link w:val="25"/>
    <w:rsid w:val="004127A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d"/>
    <w:rsid w:val="004127AB"/>
    <w:pPr>
      <w:widowControl w:val="0"/>
      <w:shd w:val="clear" w:color="auto" w:fill="FFFFFF"/>
      <w:spacing w:after="480" w:line="0" w:lineRule="atLeast"/>
      <w:jc w:val="center"/>
    </w:pPr>
    <w:rPr>
      <w:sz w:val="23"/>
      <w:szCs w:val="23"/>
    </w:rPr>
  </w:style>
  <w:style w:type="character" w:customStyle="1" w:styleId="26">
    <w:name w:val="Основной текст (2)_"/>
    <w:link w:val="27"/>
    <w:rsid w:val="004127AB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127AB"/>
    <w:pPr>
      <w:widowControl w:val="0"/>
      <w:shd w:val="clear" w:color="auto" w:fill="FFFFFF"/>
      <w:spacing w:after="0" w:line="326" w:lineRule="exact"/>
      <w:jc w:val="center"/>
    </w:pPr>
    <w:rPr>
      <w:rFonts w:ascii="Arial" w:eastAsia="Arial" w:hAnsi="Arial" w:cs="Arial"/>
      <w:b/>
      <w:bCs/>
      <w:spacing w:val="-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412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27A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aliases w:val="fr,Текст сновски,Знак сноски 1,Знак сноски-FN,Ciae niinee-FN,Referencia nota al pie,FZ,Appel note de bas de page,Ciae niinee I,Знак сноски Н,Footnote Reference/,Ciae niinee 1,Footnotes refss,Footnote Reference Superscript,BVI fnr,SUPERS,SUP"/>
    <w:uiPriority w:val="99"/>
    <w:unhideWhenUsed/>
    <w:qFormat/>
    <w:rsid w:val="004127AB"/>
    <w:rPr>
      <w:vertAlign w:val="superscript"/>
    </w:rPr>
  </w:style>
  <w:style w:type="character" w:customStyle="1" w:styleId="A50">
    <w:name w:val="A5"/>
    <w:uiPriority w:val="99"/>
    <w:rsid w:val="008C1195"/>
    <w:rPr>
      <w:rFonts w:cs="Circe"/>
      <w:color w:val="000000"/>
      <w:sz w:val="16"/>
      <w:szCs w:val="16"/>
    </w:rPr>
  </w:style>
  <w:style w:type="character" w:customStyle="1" w:styleId="organictitlecontentspan">
    <w:name w:val="organictitlecontentspan"/>
    <w:basedOn w:val="a0"/>
    <w:rsid w:val="008C1195"/>
  </w:style>
  <w:style w:type="paragraph" w:customStyle="1" w:styleId="12">
    <w:name w:val="12"/>
    <w:basedOn w:val="a"/>
    <w:rsid w:val="004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EC2AA3"/>
    <w:pPr>
      <w:overflowPunct w:val="0"/>
      <w:autoSpaceDE w:val="0"/>
      <w:autoSpaceDN w:val="0"/>
      <w:adjustRightInd w:val="0"/>
      <w:spacing w:after="0" w:line="240" w:lineRule="auto"/>
      <w:ind w:left="16" w:right="9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2">
    <w:basedOn w:val="a"/>
    <w:next w:val="a4"/>
    <w:uiPriority w:val="99"/>
    <w:unhideWhenUsed/>
    <w:rsid w:val="008F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F7C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7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3C2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73C2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8110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9942-FC1C-4EAB-859F-A96915BB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15951</Words>
  <Characters>90924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2024-04-15T09:37:00Z</dcterms:created>
  <dcterms:modified xsi:type="dcterms:W3CDTF">2024-04-15T09:37:00Z</dcterms:modified>
</cp:coreProperties>
</file>