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C" w:rsidRPr="00032945" w:rsidRDefault="008F5E8C" w:rsidP="008F5E8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8F5E8C" w:rsidRPr="00032945" w:rsidRDefault="008F5E8C" w:rsidP="008F5E8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F5E8C" w:rsidRPr="00B44911" w:rsidRDefault="008F5E8C" w:rsidP="008F5E8C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706D" w:rsidRDefault="004A706D" w:rsidP="008F5E8C">
      <w:pPr>
        <w:spacing w:after="0" w:line="240" w:lineRule="auto"/>
        <w:rPr>
          <w:bCs/>
        </w:rPr>
      </w:pPr>
    </w:p>
    <w:p w:rsidR="008F5E8C" w:rsidRPr="00EB5B5B" w:rsidRDefault="008F5E8C" w:rsidP="008F5E8C">
      <w:pPr>
        <w:spacing w:after="0" w:line="240" w:lineRule="auto"/>
        <w:rPr>
          <w:bCs/>
        </w:rPr>
      </w:pPr>
      <w:r w:rsidRPr="00EB5B5B">
        <w:rPr>
          <w:bCs/>
        </w:rPr>
        <w:t>от «</w:t>
      </w:r>
      <w:bookmarkStart w:id="0" w:name="RANGE!A1:AG13"/>
      <w:bookmarkEnd w:id="0"/>
      <w:r w:rsidR="004A706D">
        <w:rPr>
          <w:bCs/>
        </w:rPr>
        <w:t>18</w:t>
      </w:r>
      <w:r w:rsidRPr="00EB5B5B">
        <w:rPr>
          <w:bCs/>
        </w:rPr>
        <w:t xml:space="preserve">»  </w:t>
      </w:r>
      <w:r w:rsidR="00151B7A">
        <w:rPr>
          <w:bCs/>
        </w:rPr>
        <w:t>декабря</w:t>
      </w:r>
      <w:r w:rsidRPr="00EB5B5B">
        <w:rPr>
          <w:bCs/>
        </w:rPr>
        <w:t xml:space="preserve"> 202</w:t>
      </w:r>
      <w:r w:rsidR="004A706D">
        <w:rPr>
          <w:bCs/>
        </w:rPr>
        <w:t>3</w:t>
      </w:r>
      <w:r w:rsidRPr="00EB5B5B">
        <w:rPr>
          <w:bCs/>
        </w:rPr>
        <w:t xml:space="preserve"> года №</w:t>
      </w:r>
      <w:r w:rsidR="00F031BD" w:rsidRPr="00EB5B5B">
        <w:rPr>
          <w:bCs/>
        </w:rPr>
        <w:t xml:space="preserve"> </w:t>
      </w:r>
      <w:r w:rsidR="00CF77F1">
        <w:rPr>
          <w:bCs/>
        </w:rPr>
        <w:t>256/2</w:t>
      </w:r>
      <w:r w:rsidRPr="00EB5B5B">
        <w:rPr>
          <w:bCs/>
        </w:rPr>
        <w:t xml:space="preserve">      </w:t>
      </w:r>
    </w:p>
    <w:p w:rsidR="008F5E8C" w:rsidRDefault="008F5E8C" w:rsidP="008F5E8C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8F5E8C" w:rsidRPr="005A0986" w:rsidRDefault="008F5E8C" w:rsidP="008F5E8C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8F5E8C" w:rsidRPr="007A0702" w:rsidRDefault="008F5E8C" w:rsidP="008F5E8C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4A706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8F5E8C" w:rsidRPr="007A0702" w:rsidRDefault="008F5E8C" w:rsidP="008F5E8C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8F5E8C" w:rsidRPr="005A0986" w:rsidRDefault="008F5E8C" w:rsidP="00EB5B5B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</w:t>
      </w:r>
      <w:r w:rsidRPr="007A0702">
        <w:rPr>
          <w:color w:val="000000" w:themeColor="text1"/>
          <w:szCs w:val="24"/>
        </w:rPr>
        <w:t xml:space="preserve">Утвердить прилагаемую Программу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color w:val="000000" w:themeColor="text1"/>
          <w:szCs w:val="24"/>
        </w:rPr>
        <w:t xml:space="preserve">Межевого </w:t>
      </w:r>
      <w:r w:rsidRPr="007A0702">
        <w:rPr>
          <w:color w:val="000000" w:themeColor="text1"/>
          <w:szCs w:val="24"/>
        </w:rPr>
        <w:t>городского поселения на 202</w:t>
      </w:r>
      <w:r w:rsidR="004A706D">
        <w:rPr>
          <w:color w:val="000000" w:themeColor="text1"/>
          <w:szCs w:val="24"/>
        </w:rPr>
        <w:t>4</w:t>
      </w:r>
      <w:r w:rsidRPr="007A0702">
        <w:rPr>
          <w:color w:val="000000" w:themeColor="text1"/>
          <w:szCs w:val="24"/>
        </w:rPr>
        <w:t xml:space="preserve"> год, согласно</w:t>
      </w:r>
      <w:r w:rsidRPr="005A0986">
        <w:rPr>
          <w:color w:val="000000" w:themeColor="text1"/>
          <w:szCs w:val="24"/>
        </w:rPr>
        <w:t xml:space="preserve"> Приложению. </w:t>
      </w:r>
    </w:p>
    <w:p w:rsidR="008F5E8C" w:rsidRPr="00D03916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Default="008F5E8C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t>Приложение</w:t>
      </w:r>
    </w:p>
    <w:p w:rsidR="00EB5B5B" w:rsidRDefault="00EB5B5B" w:rsidP="00EB5B5B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EB5B5B" w:rsidRDefault="00EB5B5B" w:rsidP="00EB5B5B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  <w:r w:rsidRPr="00D52904">
        <w:t xml:space="preserve"> </w:t>
      </w:r>
    </w:p>
    <w:p w:rsidR="00EB5B5B" w:rsidRPr="004A706D" w:rsidRDefault="00EB5B5B" w:rsidP="00EB5B5B">
      <w:pPr>
        <w:spacing w:after="0" w:line="240" w:lineRule="auto"/>
        <w:ind w:left="-108"/>
        <w:jc w:val="right"/>
      </w:pPr>
      <w:r w:rsidRPr="004A706D">
        <w:t xml:space="preserve">от </w:t>
      </w:r>
      <w:r w:rsidR="004A706D" w:rsidRPr="004A706D">
        <w:t>«18» декабря</w:t>
      </w:r>
      <w:r w:rsidRPr="004A706D">
        <w:t xml:space="preserve"> 202</w:t>
      </w:r>
      <w:r w:rsidR="004A706D" w:rsidRPr="004A706D">
        <w:t>3</w:t>
      </w:r>
      <w:r w:rsidR="004A706D">
        <w:t xml:space="preserve"> г. № ___</w:t>
      </w:r>
    </w:p>
    <w:p w:rsidR="00EB5B5B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84F14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t>УТВЕРЖДЕНО</w:t>
      </w:r>
    </w:p>
    <w:p w:rsidR="00EB5B5B" w:rsidRDefault="00EB5B5B" w:rsidP="00EB5B5B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EB5B5B" w:rsidRDefault="00EB5B5B" w:rsidP="00EB5B5B">
      <w:pPr>
        <w:spacing w:after="0" w:line="240" w:lineRule="auto"/>
        <w:ind w:left="-108"/>
        <w:jc w:val="right"/>
      </w:pPr>
    </w:p>
    <w:p w:rsidR="008F5E8C" w:rsidRDefault="00EB5B5B" w:rsidP="00EB5B5B">
      <w:pPr>
        <w:tabs>
          <w:tab w:val="left" w:pos="6521"/>
        </w:tabs>
        <w:spacing w:after="0" w:line="240" w:lineRule="auto"/>
        <w:ind w:right="-1"/>
        <w:jc w:val="right"/>
        <w:rPr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4A706D">
        <w:rPr>
          <w:b/>
          <w:szCs w:val="24"/>
        </w:rPr>
        <w:t>4</w:t>
      </w:r>
      <w:r w:rsidRPr="00D84F14">
        <w:rPr>
          <w:b/>
          <w:szCs w:val="24"/>
        </w:rPr>
        <w:t xml:space="preserve"> год</w:t>
      </w:r>
    </w:p>
    <w:p w:rsidR="008F5E8C" w:rsidRPr="007A0702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i/>
          <w:iCs/>
          <w:szCs w:val="24"/>
        </w:rPr>
      </w:pPr>
      <w:r w:rsidRPr="007A0702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7A0702">
        <w:rPr>
          <w:b/>
          <w:szCs w:val="24"/>
        </w:rPr>
        <w:t xml:space="preserve">городского поселения, </w:t>
      </w:r>
      <w:r w:rsidRPr="007A0702">
        <w:rPr>
          <w:b/>
          <w:color w:val="000000" w:themeColor="text1"/>
          <w:szCs w:val="24"/>
          <w:lang w:bidi="ru-RU"/>
        </w:rPr>
        <w:t>при осуществлении муниципального контроля</w:t>
      </w:r>
      <w:r w:rsidRPr="007A0702">
        <w:rPr>
          <w:b/>
          <w:szCs w:val="24"/>
        </w:rPr>
        <w:t xml:space="preserve"> </w:t>
      </w:r>
      <w:r w:rsidRPr="007A0702">
        <w:rPr>
          <w:b/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</w:p>
    <w:p w:rsidR="008F5E8C" w:rsidRPr="00D84F14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D84F14">
        <w:rPr>
          <w:szCs w:val="24"/>
        </w:rPr>
        <w:t>.</w:t>
      </w:r>
    </w:p>
    <w:p w:rsidR="008F5E8C" w:rsidRPr="00932A1B" w:rsidRDefault="008F5E8C" w:rsidP="00EB5B5B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8F5E8C" w:rsidRPr="00932A1B" w:rsidRDefault="008F5E8C" w:rsidP="00EB5B5B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8F5E8C" w:rsidRPr="004939D5" w:rsidTr="00904B28">
        <w:trPr>
          <w:trHeight w:val="1029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контроля</w:t>
            </w:r>
            <w:r>
              <w:t xml:space="preserve">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4939D5">
              <w:t xml:space="preserve"> (далее – Программа профилактики).</w:t>
            </w:r>
          </w:p>
        </w:tc>
      </w:tr>
      <w:tr w:rsidR="008F5E8C" w:rsidRPr="004939D5" w:rsidTr="00904B28">
        <w:trPr>
          <w:trHeight w:val="27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F5E8C" w:rsidRPr="004939D5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F5E8C" w:rsidRPr="004939D5" w:rsidTr="00904B28">
        <w:trPr>
          <w:trHeight w:val="45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8F5E8C" w:rsidRPr="004939D5" w:rsidTr="00904B28">
        <w:trPr>
          <w:trHeight w:val="52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4A706D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4A706D">
              <w:rPr>
                <w:iCs/>
              </w:rPr>
              <w:t>4</w:t>
            </w:r>
            <w:r w:rsidRPr="004939D5">
              <w:rPr>
                <w:iCs/>
              </w:rPr>
              <w:t xml:space="preserve"> год</w:t>
            </w:r>
          </w:p>
        </w:tc>
      </w:tr>
      <w:tr w:rsidR="008F5E8C" w:rsidRPr="004939D5" w:rsidTr="00904B28">
        <w:trPr>
          <w:trHeight w:val="51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8F5E8C" w:rsidRPr="004939D5" w:rsidTr="00904B28">
        <w:trPr>
          <w:trHeight w:val="274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8F5E8C" w:rsidRPr="00932A1B" w:rsidRDefault="008F5E8C" w:rsidP="00EB5B5B">
      <w:pPr>
        <w:pStyle w:val="a6"/>
        <w:ind w:firstLine="567"/>
        <w:jc w:val="both"/>
        <w:rPr>
          <w:b/>
          <w:sz w:val="26"/>
          <w:szCs w:val="26"/>
        </w:rPr>
      </w:pPr>
    </w:p>
    <w:p w:rsidR="008F5E8C" w:rsidRPr="00F01FE6" w:rsidRDefault="008F5E8C" w:rsidP="00EB5B5B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8F5E8C" w:rsidRPr="004939D5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70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8F5E8C" w:rsidRPr="00F01FE6" w:rsidRDefault="008F5E8C" w:rsidP="00EB5B5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>контроль</w:t>
      </w:r>
      <w:r>
        <w:rPr>
          <w:iCs/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iCs/>
          <w:color w:val="000000" w:themeColor="text1"/>
          <w:szCs w:val="24"/>
        </w:rPr>
        <w:t xml:space="preserve">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8F5E8C" w:rsidRPr="00F01FE6" w:rsidRDefault="008F5E8C" w:rsidP="00EB5B5B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.</w:t>
      </w:r>
    </w:p>
    <w:p w:rsidR="008F5E8C" w:rsidRPr="00F01FE6" w:rsidRDefault="008F5E8C" w:rsidP="00EB5B5B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контроль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5E8C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8F5E8C" w:rsidRPr="00F01FE6" w:rsidRDefault="008F5E8C" w:rsidP="00EB5B5B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5E8C" w:rsidRPr="00F01FE6" w:rsidRDefault="008F5E8C" w:rsidP="00EB5B5B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proofErr w:type="gramStart"/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;</w:t>
      </w:r>
      <w:proofErr w:type="gramEnd"/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8F5E8C" w:rsidRPr="00F01FE6" w:rsidRDefault="008F5E8C" w:rsidP="00EB5B5B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lastRenderedPageBreak/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контроля</w:t>
      </w:r>
      <w:r w:rsidRPr="007A0702">
        <w:rPr>
          <w:color w:val="000000" w:themeColor="text1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контроле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>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законодательством в сфере муниципального контроля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proofErr w:type="spellStart"/>
      <w:r w:rsidRPr="00F01FE6">
        <w:rPr>
          <w:color w:val="000000" w:themeColor="text1"/>
          <w:szCs w:val="24"/>
        </w:rPr>
        <w:t>Бердяушского</w:t>
      </w:r>
      <w:proofErr w:type="spellEnd"/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8F5E8C" w:rsidRPr="00F01FE6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8F5E8C" w:rsidRPr="00F01FE6" w:rsidRDefault="008F5E8C" w:rsidP="00EB5B5B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8F5E8C" w:rsidRPr="00932A1B" w:rsidRDefault="008F5E8C" w:rsidP="00EB5B5B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color w:val="000000" w:themeColor="text1"/>
          <w:szCs w:val="24"/>
          <w:lang w:bidi="ru-RU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на 202</w:t>
      </w:r>
      <w:r w:rsidR="00EB5B5B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8F5E8C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8F5E8C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тексты нормативных правовых актов, регулирующих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lastRenderedPageBreak/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информации в разделе «муниципальный контроль» на официальном сайте 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4A706D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4A706D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4A706D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4A706D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4A706D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4A706D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4A706D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8F5E8C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8F5E8C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не позднее </w:t>
            </w:r>
            <w:r w:rsidR="004A706D"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4A706D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4A706D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4A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4A706D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8F5E8C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8F5E8C" w:rsidRPr="00F01FE6" w:rsidRDefault="008F5E8C" w:rsidP="00EB5B5B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осуществляющих муниципальный контроль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8F5E8C" w:rsidRPr="00F01FE6" w:rsidTr="00904B28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8F5E8C" w:rsidRPr="00BE5787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8F5E8C" w:rsidRPr="00BE5787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8F5E8C" w:rsidRPr="00986C21" w:rsidRDefault="008F5E8C" w:rsidP="00EB5B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2835"/>
        <w:gridCol w:w="2693"/>
      </w:tblGrid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8F5E8C" w:rsidRPr="00BE5787" w:rsidRDefault="008F5E8C" w:rsidP="00EB5B5B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EB5B5B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</w:t>
      </w:r>
      <w:proofErr w:type="gramEnd"/>
      <w:r w:rsidRPr="00BE5787">
        <w:rPr>
          <w:color w:val="000000" w:themeColor="text1"/>
          <w:szCs w:val="24"/>
          <w:lang w:bidi="ru-RU"/>
        </w:rPr>
        <w:t xml:space="preserve">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EB5B5B">
      <w:pPr>
        <w:spacing w:after="0" w:line="240" w:lineRule="auto"/>
      </w:pPr>
    </w:p>
    <w:sectPr w:rsidR="002A611D" w:rsidSect="007A0702">
      <w:headerReference w:type="even" r:id="rId8"/>
      <w:headerReference w:type="default" r:id="rId9"/>
      <w:pgSz w:w="11906" w:h="16838"/>
      <w:pgMar w:top="397" w:right="992" w:bottom="567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11" w:rsidRDefault="00A14811" w:rsidP="008F6281">
      <w:pPr>
        <w:spacing w:after="0" w:line="240" w:lineRule="auto"/>
      </w:pPr>
      <w:r>
        <w:separator/>
      </w:r>
    </w:p>
  </w:endnote>
  <w:endnote w:type="continuationSeparator" w:id="0">
    <w:p w:rsidR="00A14811" w:rsidRDefault="00A14811" w:rsidP="008F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11" w:rsidRDefault="00A14811" w:rsidP="008F6281">
      <w:pPr>
        <w:spacing w:after="0" w:line="240" w:lineRule="auto"/>
      </w:pPr>
      <w:r>
        <w:separator/>
      </w:r>
    </w:p>
  </w:footnote>
  <w:footnote w:type="continuationSeparator" w:id="0">
    <w:p w:rsidR="00A14811" w:rsidRDefault="00A14811" w:rsidP="008F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0B0C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1F29EE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1F29EE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A1481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5E8C"/>
    <w:rsid w:val="000B0CC9"/>
    <w:rsid w:val="0012580D"/>
    <w:rsid w:val="00151B7A"/>
    <w:rsid w:val="00165B5B"/>
    <w:rsid w:val="001E3516"/>
    <w:rsid w:val="001F29EE"/>
    <w:rsid w:val="00270ACB"/>
    <w:rsid w:val="002A611D"/>
    <w:rsid w:val="002B6CB4"/>
    <w:rsid w:val="004A706D"/>
    <w:rsid w:val="004D4E44"/>
    <w:rsid w:val="00656C9F"/>
    <w:rsid w:val="008547B7"/>
    <w:rsid w:val="008C3871"/>
    <w:rsid w:val="008D2123"/>
    <w:rsid w:val="008E2B44"/>
    <w:rsid w:val="008F5E8C"/>
    <w:rsid w:val="008F6281"/>
    <w:rsid w:val="00951EE3"/>
    <w:rsid w:val="00A14811"/>
    <w:rsid w:val="00A94F2E"/>
    <w:rsid w:val="00AB6725"/>
    <w:rsid w:val="00B3785F"/>
    <w:rsid w:val="00C4071D"/>
    <w:rsid w:val="00CF77F1"/>
    <w:rsid w:val="00D40C6B"/>
    <w:rsid w:val="00E928E0"/>
    <w:rsid w:val="00EB5B5B"/>
    <w:rsid w:val="00F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C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E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F5E8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E8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8F5E8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5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8F5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8F5E8C"/>
    <w:rPr>
      <w:rFonts w:ascii="Calibri" w:eastAsia="Times New Roman" w:hAnsi="Calibri" w:cs="Times New Roman"/>
    </w:rPr>
  </w:style>
  <w:style w:type="paragraph" w:customStyle="1" w:styleId="Default">
    <w:name w:val="Default"/>
    <w:rsid w:val="008F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8F5E8C"/>
  </w:style>
  <w:style w:type="paragraph" w:customStyle="1" w:styleId="pt-consplusnormal-000012">
    <w:name w:val="pt-consplusnormal-000012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cp:lastPrinted>2023-12-22T03:44:00Z</cp:lastPrinted>
  <dcterms:created xsi:type="dcterms:W3CDTF">2023-12-22T03:37:00Z</dcterms:created>
  <dcterms:modified xsi:type="dcterms:W3CDTF">2023-12-22T05:58:00Z</dcterms:modified>
</cp:coreProperties>
</file>