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F467B4" w:rsidRDefault="00951CA5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F467B4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«06» ноября 2014 года № 4</w:t>
      </w:r>
    </w:p>
    <w:p w:rsidR="00951CA5" w:rsidRPr="00F467B4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 Глава Саткинского муниципального района,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7B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F467B4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F467B4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67B4">
        <w:rPr>
          <w:rFonts w:ascii="Times New Roman" w:hAnsi="Times New Roman" w:cs="Times New Roman"/>
          <w:sz w:val="24"/>
          <w:szCs w:val="24"/>
        </w:rPr>
        <w:t xml:space="preserve">   Шевалдин В.А., Гумиров Р.Р.,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Пьячев Е.В., Бурматов Н.П.,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951CA5" w:rsidRPr="00F467B4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67B4">
        <w:rPr>
          <w:rFonts w:ascii="Times New Roman" w:hAnsi="Times New Roman" w:cs="Times New Roman"/>
          <w:sz w:val="24"/>
          <w:szCs w:val="24"/>
        </w:rPr>
        <w:t xml:space="preserve"> Бикеев Д.Г., Носс А.Г.., Харченко А.В.,</w:t>
      </w:r>
    </w:p>
    <w:p w:rsidR="00951CA5" w:rsidRPr="00F467B4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Волкова О.В., Баранова Е.Ю., Зябкина Т.В., Пискарева К.Р.</w:t>
      </w:r>
    </w:p>
    <w:p w:rsidR="00951CA5" w:rsidRPr="00F467B4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F467B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Pr="00F467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работе МКУ «Управление культуры» Саткинского муниципального района по профилактике преступлений и правонарушений</w:t>
      </w:r>
      <w:r w:rsidRPr="00F467B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F467B4" w:rsidRDefault="00951CA5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(Зябкина Т.В.)</w:t>
      </w:r>
    </w:p>
    <w:p w:rsidR="00951CA5" w:rsidRPr="00F467B4" w:rsidRDefault="00951CA5" w:rsidP="00BE34EF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F467B4">
        <w:rPr>
          <w:rFonts w:ascii="Times New Roman" w:hAnsi="Times New Roman" w:cs="Times New Roman"/>
          <w:snapToGrid w:val="0"/>
          <w:sz w:val="24"/>
          <w:szCs w:val="24"/>
        </w:rPr>
        <w:t>О работе МКУ «Управление культуры» Саткинского муниципального района по профилактике преступлений и правонарушений</w:t>
      </w:r>
      <w:r w:rsidRPr="00F467B4">
        <w:rPr>
          <w:rFonts w:ascii="Times New Roman" w:hAnsi="Times New Roman" w:cs="Times New Roman"/>
          <w:sz w:val="24"/>
          <w:szCs w:val="24"/>
        </w:rPr>
        <w:t xml:space="preserve">» Комиссия отмечает, что учреждения культуры особое внимание уделяют профилактическим мероприятиям, направленным на профилактику преступлений, правонарушений, пропаганду здорового образа жизни, используя при этом различные формы и методы, в том числе: </w:t>
      </w:r>
    </w:p>
    <w:p w:rsidR="00951CA5" w:rsidRPr="00F467B4" w:rsidRDefault="00951CA5" w:rsidP="00BE34EF">
      <w:pPr>
        <w:tabs>
          <w:tab w:val="num" w:pos="-22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- организацию информирования населения о наличии деятельности на территории Саткинского муниципального района (в разрезе городских и сельских поселений) учреждений культуры, клубных формирований, студий, кружков, секций, коллективов художественной самодеятельности Всего: - 48 учреждений культуры. Из них: 15 культурно-досуговых учреждений, в которых  работает 150 клубных формирований, 5- школ искусств, 2- Музея, 25 Библиотек;</w:t>
      </w:r>
    </w:p>
    <w:p w:rsidR="00951CA5" w:rsidRPr="00F467B4" w:rsidRDefault="00951CA5" w:rsidP="00BE34EF">
      <w:pPr>
        <w:tabs>
          <w:tab w:val="num" w:pos="-22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- вовлечение в клубные формирования, студии, кружки, секции, коллективы художественной самодеятельности, культурно-досуговую деятельность детей (всего вовлечено 2557</w:t>
      </w:r>
      <w:r w:rsidRPr="00F467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7B4">
        <w:rPr>
          <w:rFonts w:ascii="Times New Roman" w:hAnsi="Times New Roman" w:cs="Times New Roman"/>
          <w:sz w:val="24"/>
          <w:szCs w:val="24"/>
        </w:rPr>
        <w:t>детей), в том числе из социально-неблагополучных семей (39 неблагополучных):, из них: 13 Бакал, 12 Межевой, 5 Сулея, 4 Сатка, 3 Бердяуш, 2 Айлино;</w:t>
      </w:r>
    </w:p>
    <w:p w:rsidR="00951CA5" w:rsidRPr="00F467B4" w:rsidRDefault="00951CA5" w:rsidP="00BE34EF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- мониторинг всех книжных фондов во всех 25 библиотеках поселений по фактам распространения литературы по экстремизму, преступлениям, правонарушениям   с целью своевременного обнаружения, изъятия и  недопущения распространения материалов или информации.</w:t>
      </w:r>
    </w:p>
    <w:p w:rsidR="00951CA5" w:rsidRPr="00F467B4" w:rsidRDefault="00951CA5" w:rsidP="00BE34E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B4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951CA5" w:rsidRPr="00F467B4" w:rsidRDefault="00951CA5" w:rsidP="00291150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F467B4" w:rsidRDefault="00951CA5" w:rsidP="00291150">
      <w:pPr>
        <w:pStyle w:val="ListParagraph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B4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 МКУ «Управление культуры» Зябкиной Т.В. принять к сведению.</w:t>
      </w:r>
    </w:p>
    <w:p w:rsidR="00951CA5" w:rsidRPr="00F467B4" w:rsidRDefault="00951CA5" w:rsidP="00291150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51CA5" w:rsidRPr="00F467B4" w:rsidRDefault="00951CA5" w:rsidP="00291150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МКУ «Управление культуры» (Т.В. Зябкина):</w:t>
      </w:r>
    </w:p>
    <w:p w:rsidR="00951CA5" w:rsidRPr="00F467B4" w:rsidRDefault="00951CA5" w:rsidP="002911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2. Продолжить работу, направленную на:</w:t>
      </w:r>
    </w:p>
    <w:p w:rsidR="00951CA5" w:rsidRPr="00F467B4" w:rsidRDefault="00951CA5" w:rsidP="002911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- предупреждение преступлений и правонарушений, а также межведомственное взаимодействие по оказанию медицинской, социальной, психологической помощи учащимся с проблемами в поведении  развитии.</w:t>
      </w:r>
    </w:p>
    <w:p w:rsidR="00951CA5" w:rsidRPr="00F467B4" w:rsidRDefault="00951CA5" w:rsidP="00C74D61">
      <w:pPr>
        <w:tabs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- вовлечение: в клубные формирования, студии, кружки, секции, коллективы художественной самодеятельности, культурно-досуговую деятельность;</w:t>
      </w:r>
    </w:p>
    <w:p w:rsidR="00951CA5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951CA5" w:rsidRPr="00F467B4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F467B4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46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467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профилактической работе, направленной на предупреждение преступлений и правонарушений среди несовершеннолетних</w:t>
      </w:r>
      <w:r w:rsidRPr="00F46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F467B4" w:rsidRDefault="00951CA5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(Гумиров Р.Р., Волкова О.В.)</w:t>
      </w:r>
    </w:p>
    <w:p w:rsidR="00951CA5" w:rsidRPr="00F467B4" w:rsidRDefault="00951CA5" w:rsidP="00774491">
      <w:pPr>
        <w:pStyle w:val="NormalWeb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rFonts w:ascii="Times New Roman" w:hAnsi="Times New Roman" w:cs="Times New Roman"/>
        </w:rPr>
      </w:pPr>
      <w:r w:rsidRPr="00F467B4">
        <w:rPr>
          <w:rFonts w:ascii="Times New Roman" w:hAnsi="Times New Roman" w:cs="Times New Roman"/>
        </w:rPr>
        <w:t>Рассмотрев вопрос «О мерах по профилактике и предупреждению преступлений и правонарушений среди несовершеннолетних» Комиссия отмечает, что</w:t>
      </w:r>
      <w:r w:rsidRPr="00F467B4">
        <w:rPr>
          <w:rFonts w:ascii="Times New Roman" w:hAnsi="Times New Roman" w:cs="Times New Roman"/>
          <w:color w:val="000000"/>
        </w:rPr>
        <w:t xml:space="preserve"> </w:t>
      </w:r>
      <w:r w:rsidRPr="00F467B4">
        <w:rPr>
          <w:rFonts w:ascii="Times New Roman" w:hAnsi="Times New Roman" w:cs="Times New Roman"/>
          <w:color w:val="000000"/>
          <w:shd w:val="clear" w:color="auto" w:fill="FFFFFF"/>
        </w:rPr>
        <w:t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подростково-молодежной преступности уделяется столь большое внимание.</w:t>
      </w:r>
      <w:r w:rsidRPr="00F467B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467B4">
        <w:rPr>
          <w:rFonts w:ascii="Times New Roman" w:hAnsi="Times New Roman" w:cs="Times New Roman"/>
          <w:color w:val="000000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Pr="00F467B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467B4">
        <w:rPr>
          <w:rFonts w:ascii="Times New Roman" w:hAnsi="Times New Roman" w:cs="Times New Roman"/>
        </w:rPr>
        <w:t>Проведенный анализ показал, что в целом общее количество преступлений, совершенных несовершеннолетними на территории района за последние годы стабильно возрастает: 2010г. – 42 преступлений; 2011г. – 53; 2012г. – 36; 2013г. – 38; 2014г. – 56.</w:t>
      </w:r>
    </w:p>
    <w:p w:rsidR="00951CA5" w:rsidRPr="00F467B4" w:rsidRDefault="00951CA5" w:rsidP="00774491">
      <w:pPr>
        <w:pStyle w:val="NormalWeb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467B4">
        <w:rPr>
          <w:rFonts w:ascii="Times New Roman" w:hAnsi="Times New Roman" w:cs="Times New Roman"/>
        </w:rPr>
        <w:t xml:space="preserve">Комиссией по делам несовершеннолетних и защите их прав рассмотрено 245 административных протоколов за совершение административных правонарушений (АППГ-165), из них в отношении несовершеннолетних – 97 (АППГ-33). Рассмотрено 45 материалов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деяний, из них в отношении 6 подростков было принято решение о направлении в Центр временного содержания несовершеннолетних правонарушителей г. Челябинск на 30 суток. Выявлено 2 несовершеннолетних, употребляющих наркотические средства и состоящих на учете у нарколога. По инициативе КДН и ЗП несовершеннолетние были направлены в областной наркологический центр для несовершеннолетних для прохождения лечения. </w:t>
      </w:r>
    </w:p>
    <w:p w:rsidR="00951CA5" w:rsidRPr="00F467B4" w:rsidRDefault="00951CA5" w:rsidP="005D643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B4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951CA5" w:rsidRPr="00F467B4" w:rsidRDefault="00951CA5" w:rsidP="00C74D61">
      <w:pPr>
        <w:pStyle w:val="ListParagraph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F467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1CA5" w:rsidRPr="00F467B4" w:rsidRDefault="00951CA5" w:rsidP="00C74D61">
      <w:pPr>
        <w:pStyle w:val="BodyText3"/>
        <w:tabs>
          <w:tab w:val="left" w:pos="142"/>
        </w:tabs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1. Информацию и.о. заместителя начальника ОУУП и ПДН ОМВД России по Саткинскому району Гумирова Р.Р., ответственного секретаря КДН и ЗП Волковой О.В. принять к сведению.</w:t>
      </w:r>
    </w:p>
    <w:p w:rsidR="00951CA5" w:rsidRPr="00F467B4" w:rsidRDefault="00951CA5" w:rsidP="00C74D6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51CA5" w:rsidRPr="00F467B4" w:rsidRDefault="00951CA5" w:rsidP="00C74D61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(М.В. Путько):</w:t>
      </w:r>
    </w:p>
    <w:p w:rsidR="00951CA5" w:rsidRPr="00F467B4" w:rsidRDefault="00951CA5" w:rsidP="00C74D6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951CA5" w:rsidRPr="00F467B4" w:rsidRDefault="00951CA5" w:rsidP="00C74D6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951CA5" w:rsidRPr="00F467B4" w:rsidRDefault="00951CA5" w:rsidP="00C74D61">
      <w:pPr>
        <w:tabs>
          <w:tab w:val="left" w:pos="0"/>
        </w:tabs>
        <w:suppressAutoHyphens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67B4"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 w:rsidRPr="00F467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67B4"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 w:rsidRPr="00F467B4"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951CA5" w:rsidRPr="00F467B4" w:rsidRDefault="00951CA5" w:rsidP="00C74D61">
      <w:pPr>
        <w:tabs>
          <w:tab w:val="left" w:pos="0"/>
        </w:tabs>
        <w:suppressAutoHyphens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 постоянно</w:t>
      </w:r>
    </w:p>
    <w:p w:rsidR="00951CA5" w:rsidRPr="00F467B4" w:rsidRDefault="00951CA5" w:rsidP="00C74D61">
      <w:pPr>
        <w:tabs>
          <w:tab w:val="left" w:pos="0"/>
        </w:tabs>
        <w:suppressAutoHyphens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 w:rsidRPr="00F467B4"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951CA5" w:rsidRPr="00F467B4" w:rsidRDefault="00951CA5" w:rsidP="00C74D61">
      <w:pPr>
        <w:tabs>
          <w:tab w:val="left" w:pos="0"/>
        </w:tabs>
        <w:suppressAutoHyphens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 </w:t>
      </w:r>
      <w:r w:rsidRPr="00F467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 постоянно</w:t>
      </w:r>
    </w:p>
    <w:p w:rsidR="00951CA5" w:rsidRPr="00F467B4" w:rsidRDefault="00951CA5" w:rsidP="00C74D6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951CA5" w:rsidRPr="00F467B4" w:rsidRDefault="00951CA5" w:rsidP="005C53E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951CA5" w:rsidRPr="00F467B4" w:rsidRDefault="00951CA5" w:rsidP="005C53E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951CA5" w:rsidRPr="00F467B4" w:rsidRDefault="00951CA5" w:rsidP="00C74D6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951CA5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 постоянно</w:t>
      </w:r>
    </w:p>
    <w:p w:rsidR="00951CA5" w:rsidRPr="00F467B4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F467B4" w:rsidRDefault="00951CA5" w:rsidP="00F467B4">
      <w:pPr>
        <w:pStyle w:val="NormalWeb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F467B4">
        <w:rPr>
          <w:rFonts w:ascii="Times New Roman" w:hAnsi="Times New Roman" w:cs="Times New Roman"/>
          <w:b/>
          <w:bCs/>
        </w:rPr>
        <w:t>«Об организации и состояния профилактической деятельности по предупреждению преступлений и административных правонарушений, совершаемых в общественных местах и в состоянии алкогольного опьянения».</w:t>
      </w:r>
    </w:p>
    <w:p w:rsidR="00951CA5" w:rsidRPr="00F467B4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(Гумиров Р.Р.)</w:t>
      </w:r>
    </w:p>
    <w:p w:rsidR="00951CA5" w:rsidRPr="00F467B4" w:rsidRDefault="00951CA5" w:rsidP="0023747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Рассмотрев вопрос «Об организации и состояния профилактической деятельности по предупреждению преступлений и административных правонарушений, совершаемых в общественных местах и в состоянии алкогольного опьянения»  Комиссия отмечает, что</w:t>
      </w:r>
      <w:r w:rsidRPr="00F46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7B4">
        <w:rPr>
          <w:rFonts w:ascii="Times New Roman" w:hAnsi="Times New Roman" w:cs="Times New Roman"/>
          <w:sz w:val="24"/>
          <w:szCs w:val="24"/>
        </w:rPr>
        <w:t>проанализировав оперативную обстановку на территории Саткинского муниципального района необходимо отметить, что общее количество преступлений, совершенных в общественных местах увеличилось  на 13,4% (с 336 до 381), в том числе на улицах на 7,7% (со 194 до 209). Из анализа, проведенного по лицам, совершающим так называемые «уличные» преступления, можно сделать вывод, что 14,7% преступлений совершаются лицами, находящимися в состоянии алкогольного опьянения, а также 14,4% - не работающими гражданами; 6,6% преступлений совершено несовершеннолетними, из которых 48% - группой лиц. В основном все преступления совершаются в вечернее и ночное время.</w:t>
      </w:r>
    </w:p>
    <w:p w:rsidR="00951CA5" w:rsidRPr="00F467B4" w:rsidRDefault="00951CA5" w:rsidP="0023747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Проводимая участковыми уполномоченными полиции работа с лицами: состоящими на профилактических учетах; формально подпадающими под административный надзор; находящихся под административным надзором недостаточна, проведенный анализ состояния структуры и динамики преступности по лицам  показывает, что на территории Саткинского муниципального района наблюдается снижение количества преступлений, совершенных  в нетрезвом стоянии - на 20,1% (218), область: -1,1%. Несмотря на то, что на территории Российской федерации запрещена продажа алкоголя после 23.00 часов, что является мерой профилактики «пьяной» преступности, анализ статистических сведений показывает, что к</w:t>
      </w:r>
      <w:r w:rsidRPr="00F467B4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аждое 3-4 преступление совершается лицами в нетрезвом состоянии, а также </w:t>
      </w:r>
      <w:r w:rsidRPr="00F467B4">
        <w:rPr>
          <w:rFonts w:ascii="Times New Roman" w:hAnsi="Times New Roman" w:cs="Times New Roman"/>
          <w:sz w:val="24"/>
          <w:szCs w:val="24"/>
        </w:rPr>
        <w:t xml:space="preserve">наибольшее количество преступлений под их воздействием совершается в вечернее и ночное время суток. За последние пять лет наблюдается рост бытовых преступлений, совершенных лицами в состоянии алкогольного опьянения, многие из которых поражают своей жестокостью и абсурдностью. Часто протрезвевший преступник ни себе самому, ни следствию даже не может объяснить причины и мотивы, подтолкнувшие его к совершению преступления. Наиболее важным аспектом в борьбе с «пьяной» преступностью является ее профилактика. Результативность выявления правонарушений, связанных с распитием алкогольной продукции и появлением на улицах, парках, общественном транспорте таких лиц в виде, оскорбляющем человеческое достоинство снизилась  на 2,8% (с 4235 до 4115). Сотрудниками ОПДН  было составлено   на несовершеннолетних за  распитие алкогольной продукции в общественных местах (ч.1 ст. 20.20) – 7 (2013 – 1), рост на 600 %; появление общественных местах в состоянии опьянения(ст.20.21) – 18 (2014- 24), снижение на 25%. </w:t>
      </w:r>
      <w:r w:rsidRPr="00F467B4">
        <w:rPr>
          <w:rFonts w:ascii="Times New Roman" w:hAnsi="Times New Roman" w:cs="Times New Roman"/>
          <w:color w:val="000000"/>
          <w:sz w:val="24"/>
          <w:szCs w:val="24"/>
        </w:rPr>
        <w:t>Анализ оперативной обстановки позволил выделить основные причины и условия совершения преступлений: недостаточная профилактика преступлений, совершаемых в состоянии алкогольного опьянения; слабая работа участковых уполномоченных полиции с подучетным элементом; слабая организация работы по выявлению административных правонарушений по гл.20 КРФ об АП.</w:t>
      </w:r>
    </w:p>
    <w:p w:rsidR="00951CA5" w:rsidRPr="00F467B4" w:rsidRDefault="00951CA5" w:rsidP="005D643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B4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951CA5" w:rsidRPr="00F467B4" w:rsidRDefault="00951CA5" w:rsidP="00B458D3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F467B4" w:rsidRDefault="00951CA5" w:rsidP="009C3FE2">
      <w:pPr>
        <w:pStyle w:val="ListParagraph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Информацию</w:t>
      </w:r>
      <w:r w:rsidRPr="00F46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7B4">
        <w:rPr>
          <w:rFonts w:ascii="Times New Roman" w:hAnsi="Times New Roman" w:cs="Times New Roman"/>
          <w:sz w:val="24"/>
          <w:szCs w:val="24"/>
        </w:rPr>
        <w:t>и.о. заместителя начальника ОУУП и ПДН ОМВД России по Саткинскому району Гумирова Р.Р. принять к сведению.</w:t>
      </w:r>
    </w:p>
    <w:p w:rsidR="00951CA5" w:rsidRPr="00F467B4" w:rsidRDefault="00951CA5" w:rsidP="00B458D3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51CA5" w:rsidRPr="00F467B4" w:rsidRDefault="00951CA5" w:rsidP="009C3FE2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(М.В. Путько):</w:t>
      </w:r>
    </w:p>
    <w:p w:rsidR="00951CA5" w:rsidRPr="00F467B4" w:rsidRDefault="00951CA5" w:rsidP="009C3FE2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951CA5" w:rsidRPr="00F467B4" w:rsidRDefault="00951CA5" w:rsidP="009C3FE2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  <w:r w:rsidRPr="00F4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A5" w:rsidRPr="00F467B4" w:rsidRDefault="00951CA5" w:rsidP="009C3FE2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951CA5" w:rsidRPr="00F467B4" w:rsidRDefault="00951CA5" w:rsidP="00872045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951CA5" w:rsidRPr="00F467B4" w:rsidRDefault="00951CA5" w:rsidP="00F467B4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F467B4" w:rsidRDefault="00951CA5" w:rsidP="0024436B">
      <w:pPr>
        <w:pStyle w:val="NormalWeb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F467B4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 2015 год».</w:t>
      </w:r>
    </w:p>
    <w:p w:rsidR="00951CA5" w:rsidRPr="00F467B4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(Боботков А.В.)</w:t>
      </w:r>
    </w:p>
    <w:p w:rsidR="00951CA5" w:rsidRPr="00F467B4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 2014 год»</w:t>
      </w:r>
    </w:p>
    <w:p w:rsidR="00951CA5" w:rsidRPr="00F467B4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F467B4" w:rsidRDefault="00951CA5" w:rsidP="005C53E1">
      <w:pPr>
        <w:pStyle w:val="ListParagraph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F467B4" w:rsidRDefault="00951CA5" w:rsidP="009C3FE2">
      <w:pPr>
        <w:pStyle w:val="BodyText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Информацию секретаря Комиссии Боботкова А.В. принять к сведению.</w:t>
      </w:r>
    </w:p>
    <w:p w:rsidR="00951CA5" w:rsidRPr="00F467B4" w:rsidRDefault="00951CA5" w:rsidP="009C3FE2">
      <w:pPr>
        <w:pStyle w:val="BodyText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 xml:space="preserve">План работы Комиссии на 2015 год утвердить. </w:t>
      </w:r>
    </w:p>
    <w:p w:rsidR="00951CA5" w:rsidRPr="00F467B4" w:rsidRDefault="00951CA5" w:rsidP="009C3FE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951CA5" w:rsidRPr="00F467B4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F467B4" w:rsidRDefault="00951CA5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467B4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sectPr w:rsidR="00951CA5" w:rsidRPr="00F467B4" w:rsidSect="00F467B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A5" w:rsidRDefault="00951CA5" w:rsidP="00BA731D">
      <w:pPr>
        <w:spacing w:after="0" w:line="240" w:lineRule="auto"/>
      </w:pPr>
      <w:r>
        <w:separator/>
      </w:r>
    </w:p>
  </w:endnote>
  <w:endnote w:type="continuationSeparator" w:id="1">
    <w:p w:rsidR="00951CA5" w:rsidRDefault="00951CA5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A5" w:rsidRDefault="00951CA5" w:rsidP="00BA731D">
      <w:pPr>
        <w:spacing w:after="0" w:line="240" w:lineRule="auto"/>
      </w:pPr>
      <w:r>
        <w:separator/>
      </w:r>
    </w:p>
  </w:footnote>
  <w:footnote w:type="continuationSeparator" w:id="1">
    <w:p w:rsidR="00951CA5" w:rsidRDefault="00951CA5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33A3"/>
    <w:rsid w:val="00226FAA"/>
    <w:rsid w:val="00230D05"/>
    <w:rsid w:val="00234682"/>
    <w:rsid w:val="002368B4"/>
    <w:rsid w:val="00237473"/>
    <w:rsid w:val="00240473"/>
    <w:rsid w:val="00242B59"/>
    <w:rsid w:val="00243FF1"/>
    <w:rsid w:val="0024436B"/>
    <w:rsid w:val="0025035F"/>
    <w:rsid w:val="0026689F"/>
    <w:rsid w:val="0026738E"/>
    <w:rsid w:val="00273882"/>
    <w:rsid w:val="00273F21"/>
    <w:rsid w:val="00285D37"/>
    <w:rsid w:val="00287EFC"/>
    <w:rsid w:val="00291150"/>
    <w:rsid w:val="002A0841"/>
    <w:rsid w:val="002A1D15"/>
    <w:rsid w:val="002A3F6A"/>
    <w:rsid w:val="002A5DB8"/>
    <w:rsid w:val="002B0DAC"/>
    <w:rsid w:val="002C4357"/>
    <w:rsid w:val="002D2193"/>
    <w:rsid w:val="002E7733"/>
    <w:rsid w:val="002F1E2D"/>
    <w:rsid w:val="002F3289"/>
    <w:rsid w:val="00302DB6"/>
    <w:rsid w:val="00315375"/>
    <w:rsid w:val="00315A41"/>
    <w:rsid w:val="00316DB0"/>
    <w:rsid w:val="00317C6F"/>
    <w:rsid w:val="00321515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7925"/>
    <w:rsid w:val="004619E4"/>
    <w:rsid w:val="004648E8"/>
    <w:rsid w:val="00464EDE"/>
    <w:rsid w:val="004654D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49C8"/>
    <w:rsid w:val="00567069"/>
    <w:rsid w:val="0057115F"/>
    <w:rsid w:val="005744EF"/>
    <w:rsid w:val="00581432"/>
    <w:rsid w:val="00586813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D64"/>
    <w:rsid w:val="007726F1"/>
    <w:rsid w:val="00773232"/>
    <w:rsid w:val="00774491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A0073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4455"/>
    <w:rsid w:val="008D517F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07A02"/>
    <w:rsid w:val="00907D4F"/>
    <w:rsid w:val="00910478"/>
    <w:rsid w:val="0091153D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1CA5"/>
    <w:rsid w:val="00954345"/>
    <w:rsid w:val="00964F32"/>
    <w:rsid w:val="0097176E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77B8"/>
    <w:rsid w:val="009B19C5"/>
    <w:rsid w:val="009B5158"/>
    <w:rsid w:val="009B78DB"/>
    <w:rsid w:val="009C2856"/>
    <w:rsid w:val="009C3FE2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5445"/>
    <w:rsid w:val="00A377EA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2215"/>
    <w:rsid w:val="00B40DEC"/>
    <w:rsid w:val="00B40F06"/>
    <w:rsid w:val="00B458D3"/>
    <w:rsid w:val="00B4661A"/>
    <w:rsid w:val="00B46B72"/>
    <w:rsid w:val="00B51963"/>
    <w:rsid w:val="00B549E6"/>
    <w:rsid w:val="00B55FAB"/>
    <w:rsid w:val="00B56188"/>
    <w:rsid w:val="00B561A6"/>
    <w:rsid w:val="00B64449"/>
    <w:rsid w:val="00B64D8E"/>
    <w:rsid w:val="00B717C1"/>
    <w:rsid w:val="00B84AB0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4D61"/>
    <w:rsid w:val="00C77C4A"/>
    <w:rsid w:val="00C847C4"/>
    <w:rsid w:val="00CB28D1"/>
    <w:rsid w:val="00CC7F09"/>
    <w:rsid w:val="00CD03BA"/>
    <w:rsid w:val="00CE088D"/>
    <w:rsid w:val="00CE532B"/>
    <w:rsid w:val="00CE7BDB"/>
    <w:rsid w:val="00CF0E6D"/>
    <w:rsid w:val="00CF5FA0"/>
    <w:rsid w:val="00D00709"/>
    <w:rsid w:val="00D03377"/>
    <w:rsid w:val="00D1171D"/>
    <w:rsid w:val="00D146FA"/>
    <w:rsid w:val="00D23440"/>
    <w:rsid w:val="00D276B4"/>
    <w:rsid w:val="00D33012"/>
    <w:rsid w:val="00D3470B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E1E80"/>
    <w:rsid w:val="00DE27F1"/>
    <w:rsid w:val="00DE4DA5"/>
    <w:rsid w:val="00DF5ED0"/>
    <w:rsid w:val="00E006B2"/>
    <w:rsid w:val="00E01615"/>
    <w:rsid w:val="00E05F76"/>
    <w:rsid w:val="00E07627"/>
    <w:rsid w:val="00E1121D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3DCC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43F3A"/>
    <w:rsid w:val="00F467B4"/>
    <w:rsid w:val="00F62E59"/>
    <w:rsid w:val="00F64177"/>
    <w:rsid w:val="00F756EB"/>
    <w:rsid w:val="00F81E6F"/>
    <w:rsid w:val="00F8427C"/>
    <w:rsid w:val="00F930D6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3CE4"/>
    <w:rsid w:val="00FD556B"/>
    <w:rsid w:val="00FD6993"/>
    <w:rsid w:val="00FE20D7"/>
    <w:rsid w:val="00FE740A"/>
    <w:rsid w:val="00FF02E7"/>
    <w:rsid w:val="00FF099D"/>
    <w:rsid w:val="00FF25B5"/>
    <w:rsid w:val="00FF467D"/>
    <w:rsid w:val="00FF4A4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731D"/>
    <w:rPr>
      <w:b/>
      <w:bCs/>
    </w:rPr>
  </w:style>
  <w:style w:type="paragraph" w:styleId="Header">
    <w:name w:val="header"/>
    <w:basedOn w:val="Normal"/>
    <w:link w:val="HeaderChar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31D"/>
  </w:style>
  <w:style w:type="paragraph" w:styleId="Footer">
    <w:name w:val="footer"/>
    <w:basedOn w:val="Normal"/>
    <w:link w:val="FooterChar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31D"/>
  </w:style>
  <w:style w:type="paragraph" w:styleId="BodyText">
    <w:name w:val="Body Text"/>
    <w:basedOn w:val="Normal"/>
    <w:link w:val="BodyTextChar"/>
    <w:uiPriority w:val="99"/>
    <w:semiHidden/>
    <w:rsid w:val="00FE2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0D7"/>
  </w:style>
  <w:style w:type="paragraph" w:styleId="NormalWeb">
    <w:name w:val="Normal (Web)"/>
    <w:basedOn w:val="Normal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20D7"/>
  </w:style>
  <w:style w:type="paragraph" w:styleId="BodyTextIndent">
    <w:name w:val="Body Text Indent"/>
    <w:basedOn w:val="Normal"/>
    <w:link w:val="BodyTextIndentChar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4357"/>
  </w:style>
  <w:style w:type="character" w:styleId="Hyperlink">
    <w:name w:val="Hyperlink"/>
    <w:basedOn w:val="DefaultParagraphFont"/>
    <w:uiPriority w:val="99"/>
    <w:rsid w:val="009203C4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0">
    <w:name w:val="Гипертекстовая ссылка"/>
    <w:basedOn w:val="DefaultParagraphFont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4043</TotalTime>
  <Pages>6</Pages>
  <Words>1746</Words>
  <Characters>9957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192</cp:revision>
  <cp:lastPrinted>2014-11-06T10:28:00Z</cp:lastPrinted>
  <dcterms:created xsi:type="dcterms:W3CDTF">2008-08-22T03:53:00Z</dcterms:created>
  <dcterms:modified xsi:type="dcterms:W3CDTF">2014-11-06T10:31:00Z</dcterms:modified>
</cp:coreProperties>
</file>