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9" w:rsidRPr="002A57EE" w:rsidRDefault="003009B9" w:rsidP="003009B9">
      <w:pPr>
        <w:pStyle w:val="2"/>
        <w:tabs>
          <w:tab w:val="left" w:pos="8040"/>
        </w:tabs>
        <w:spacing w:after="0" w:line="276" w:lineRule="auto"/>
        <w:ind w:left="0" w:right="-2" w:firstLine="709"/>
        <w:jc w:val="both"/>
        <w:rPr>
          <w:rFonts w:ascii="Arial" w:hAnsi="Arial" w:cs="Arial"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За период с 19.10.2017 по 17.11.2017 Контрольно-счетной палатой </w:t>
      </w:r>
      <w:proofErr w:type="spellStart"/>
      <w:r w:rsidRPr="002A57EE">
        <w:rPr>
          <w:rFonts w:ascii="Arial" w:hAnsi="Arial" w:cs="Arial"/>
          <w:sz w:val="20"/>
          <w:szCs w:val="20"/>
        </w:rPr>
        <w:t>Саткинского</w:t>
      </w:r>
      <w:proofErr w:type="spellEnd"/>
      <w:r w:rsidRPr="002A57EE">
        <w:rPr>
          <w:rFonts w:ascii="Arial" w:hAnsi="Arial" w:cs="Arial"/>
          <w:sz w:val="20"/>
          <w:szCs w:val="20"/>
        </w:rPr>
        <w:t xml:space="preserve"> муниципального района проведена экспертиза 27 проектов муниципальных программ. </w:t>
      </w:r>
    </w:p>
    <w:p w:rsidR="003009B9" w:rsidRPr="002A57EE" w:rsidRDefault="003009B9" w:rsidP="003009B9">
      <w:pPr>
        <w:spacing w:line="276" w:lineRule="auto"/>
        <w:ind w:firstLine="709"/>
        <w:rPr>
          <w:rFonts w:ascii="Arial" w:hAnsi="Arial" w:cs="Arial"/>
          <w:bCs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Экспертизы проектов программ выявили ряд системных проблем при определении целей, задач и мероприятий муниципальных программ. </w:t>
      </w:r>
      <w:r w:rsidRPr="002A57EE">
        <w:rPr>
          <w:rFonts w:ascii="Arial" w:hAnsi="Arial" w:cs="Arial"/>
          <w:color w:val="000000"/>
          <w:sz w:val="20"/>
          <w:szCs w:val="20"/>
        </w:rPr>
        <w:t xml:space="preserve">Многие индикативные показатели не характеризуют решение поставленных задач путем проведения мероприятий, отраженных в программах, а также не имеют оценки эффективности, позволяющие оценить степень достижения целей и выполнения задач программ. </w:t>
      </w:r>
    </w:p>
    <w:p w:rsidR="003009B9" w:rsidRPr="002A57EE" w:rsidRDefault="003009B9" w:rsidP="003009B9">
      <w:pPr>
        <w:spacing w:line="276" w:lineRule="auto"/>
        <w:ind w:firstLine="709"/>
        <w:rPr>
          <w:rFonts w:ascii="Arial" w:hAnsi="Arial" w:cs="Arial"/>
          <w:bCs/>
          <w:sz w:val="20"/>
          <w:szCs w:val="20"/>
        </w:rPr>
      </w:pPr>
      <w:r w:rsidRPr="002A57EE">
        <w:rPr>
          <w:rFonts w:ascii="Arial" w:hAnsi="Arial" w:cs="Arial"/>
          <w:sz w:val="20"/>
          <w:szCs w:val="20"/>
        </w:rPr>
        <w:t xml:space="preserve">По результатам проведенных экспертиз проектов муниципальных программ </w:t>
      </w:r>
      <w:r w:rsidRPr="002A57EE">
        <w:rPr>
          <w:rFonts w:ascii="Arial" w:hAnsi="Arial" w:cs="Arial"/>
          <w:color w:val="000000"/>
          <w:sz w:val="20"/>
          <w:szCs w:val="20"/>
        </w:rPr>
        <w:t>Контрольно-счетная палата рекомендовала разработчикам программ для более полной реализации преимуще</w:t>
      </w:r>
      <w:proofErr w:type="gramStart"/>
      <w:r w:rsidRPr="002A57EE">
        <w:rPr>
          <w:rFonts w:ascii="Arial" w:hAnsi="Arial" w:cs="Arial"/>
          <w:color w:val="000000"/>
          <w:sz w:val="20"/>
          <w:szCs w:val="20"/>
        </w:rPr>
        <w:t>ств пр</w:t>
      </w:r>
      <w:proofErr w:type="gramEnd"/>
      <w:r w:rsidRPr="002A57EE">
        <w:rPr>
          <w:rFonts w:ascii="Arial" w:hAnsi="Arial" w:cs="Arial"/>
          <w:color w:val="000000"/>
          <w:sz w:val="20"/>
          <w:szCs w:val="20"/>
        </w:rPr>
        <w:t>ограммного планирования бюджетных расходов внести изменения в проекты программ с учетом замечаний Палаты, изложенных в заключениях.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9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009B9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28FA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30E24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471F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09B9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B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09B9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0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2018-03-05T09:42:00Z</dcterms:created>
  <dcterms:modified xsi:type="dcterms:W3CDTF">2018-03-05T09:42:00Z</dcterms:modified>
</cp:coreProperties>
</file>