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9" w:rsidRPr="002A57EE" w:rsidRDefault="00C41419" w:rsidP="00C41419">
      <w:pPr>
        <w:pStyle w:val="2"/>
        <w:spacing w:after="0" w:line="276" w:lineRule="auto"/>
        <w:ind w:left="0"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За период с марта по май 2016 года 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проведена внешняя проверка годовой бюджетной отчетности главных администраторов бюджетных средств на предмет соблюдения требований о порядке составления и предоставления бюджетной отчетности об исполнении бюджетов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входящих в его состав поселений. Проверкой </w:t>
      </w: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>охвачены</w:t>
      </w:r>
      <w:proofErr w:type="gram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37 главных администраторов бюджетных средств.</w:t>
      </w:r>
    </w:p>
    <w:p w:rsidR="00C41419" w:rsidRPr="002A57EE" w:rsidRDefault="00C41419" w:rsidP="00C41419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2015 год. </w:t>
      </w:r>
    </w:p>
    <w:p w:rsidR="00C41419" w:rsidRPr="002A57EE" w:rsidRDefault="00C41419" w:rsidP="00C41419">
      <w:pPr>
        <w:spacing w:line="276" w:lineRule="auto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В результате контрольных мероприятий установлено несоответствие отдельных показателей между отчетными и учетными данными, искажение отчетных данных, нарушение порядка применения бюджетной классификации РФ, нарушение ст.34 БК РФ (неэффективное использование бюджетных средств), н</w:t>
      </w:r>
      <w:r w:rsidRPr="002A57EE">
        <w:rPr>
          <w:rFonts w:ascii="Arial" w:hAnsi="Arial" w:cs="Arial"/>
          <w:sz w:val="20"/>
          <w:szCs w:val="20"/>
        </w:rPr>
        <w:t>арушение требований Инструкции по бюджетному учету и методологии бухгалтерского учета, отвлечение сре</w:t>
      </w:r>
      <w:proofErr w:type="gramStart"/>
      <w:r w:rsidRPr="002A57EE">
        <w:rPr>
          <w:rFonts w:ascii="Arial" w:hAnsi="Arial" w:cs="Arial"/>
          <w:sz w:val="20"/>
          <w:szCs w:val="20"/>
        </w:rPr>
        <w:t>дств в д</w:t>
      </w:r>
      <w:proofErr w:type="gramEnd"/>
      <w:r w:rsidRPr="002A57EE">
        <w:rPr>
          <w:rFonts w:ascii="Arial" w:hAnsi="Arial" w:cs="Arial"/>
          <w:sz w:val="20"/>
          <w:szCs w:val="20"/>
        </w:rPr>
        <w:t>ебиторскую задолженность.</w:t>
      </w:r>
    </w:p>
    <w:p w:rsidR="00C41419" w:rsidRPr="002A57EE" w:rsidRDefault="00C41419" w:rsidP="00C41419">
      <w:pPr>
        <w:spacing w:line="276" w:lineRule="auto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По итогам контрольных мероприятий для принятия организационных и других мер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по устранению допущенных нарушений, направлено 28 представлений руководителям учреждений.</w:t>
      </w:r>
      <w:r w:rsidRPr="002A57EE">
        <w:rPr>
          <w:rFonts w:ascii="Arial" w:hAnsi="Arial" w:cs="Arial"/>
          <w:sz w:val="20"/>
          <w:szCs w:val="20"/>
        </w:rPr>
        <w:t xml:space="preserve"> 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9E3"/>
    <w:multiLevelType w:val="hybridMultilevel"/>
    <w:tmpl w:val="2F647CB8"/>
    <w:lvl w:ilvl="0" w:tplc="43ACB10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9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1419"/>
    <w:rsid w:val="00C43815"/>
    <w:rsid w:val="00C6637D"/>
    <w:rsid w:val="00C81B22"/>
    <w:rsid w:val="00C93D7F"/>
    <w:rsid w:val="00CC3108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41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1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41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1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2018-03-05T09:13:00Z</dcterms:created>
  <dcterms:modified xsi:type="dcterms:W3CDTF">2018-03-05T09:14:00Z</dcterms:modified>
</cp:coreProperties>
</file>