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C33AA9" w:rsidP="00C33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AA9">
        <w:rPr>
          <w:rFonts w:ascii="Times New Roman" w:hAnsi="Times New Roman" w:cs="Times New Roman"/>
          <w:b/>
          <w:sz w:val="28"/>
          <w:szCs w:val="28"/>
        </w:rPr>
        <w:t>Практика прокурорского надзора по привлечению к административной ответственности по ст. 20. 25 КоАП РФ</w:t>
      </w:r>
    </w:p>
    <w:p w:rsidR="00C33AA9" w:rsidRDefault="00C33AA9" w:rsidP="00C33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3AA9">
        <w:rPr>
          <w:rFonts w:ascii="Times New Roman" w:hAnsi="Times New Roman" w:cs="Times New Roman"/>
          <w:sz w:val="28"/>
          <w:szCs w:val="28"/>
        </w:rPr>
        <w:t xml:space="preserve">Городской прокуратурой в первом полугодии 2021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по вопросу оплаты административных штрафов, наложенных комиссией по делам несовершеннолетних и защите их прав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ходе которой установлено, что ряд привлеченных к административной ответственности лиц уклоняются от оплаты штрафа в установленный срок. </w:t>
      </w:r>
    </w:p>
    <w:p w:rsidR="00C33AA9" w:rsidRDefault="00C33AA9" w:rsidP="00C33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в отношении 6 лиц возбуждены дела об административных правонарушениях, предусмотренных ст. 20.25 КоАП РФ. Дела рассмотрены, лица признаны виновными. </w:t>
      </w:r>
    </w:p>
    <w:p w:rsidR="00C33AA9" w:rsidRDefault="00C33AA9" w:rsidP="00C33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AA9" w:rsidRPr="00C33AA9" w:rsidRDefault="00C33AA9" w:rsidP="00C33A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О.А. Уткина </w:t>
      </w:r>
    </w:p>
    <w:p w:rsidR="00C33AA9" w:rsidRPr="00C33AA9" w:rsidRDefault="00C33AA9" w:rsidP="00C33A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AA9" w:rsidRPr="00C3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BB"/>
    <w:rsid w:val="006871AB"/>
    <w:rsid w:val="006E3237"/>
    <w:rsid w:val="00C33AA9"/>
    <w:rsid w:val="00E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C88A"/>
  <w15:chartTrackingRefBased/>
  <w15:docId w15:val="{71A8F13F-79F8-4874-91F1-C909778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2021-07-23T11:27:00Z</dcterms:created>
  <dcterms:modified xsi:type="dcterms:W3CDTF">2021-07-23T11:35:00Z</dcterms:modified>
</cp:coreProperties>
</file>