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Pr="00495A57" w:rsidRDefault="00495A57" w:rsidP="00495A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A57">
        <w:rPr>
          <w:rFonts w:ascii="Times New Roman" w:hAnsi="Times New Roman" w:cs="Times New Roman"/>
          <w:b/>
          <w:sz w:val="26"/>
          <w:szCs w:val="26"/>
        </w:rPr>
        <w:t>Предъявление в суд исковых заявлений о возмещении Российской Федерации ущерба, причиненного преступлениями</w:t>
      </w:r>
    </w:p>
    <w:p w:rsidR="00495A57" w:rsidRPr="00495A57" w:rsidRDefault="00495A57" w:rsidP="00495A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В силу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Денежные средства, затраченные на оказание медицинской помощи гражданам, потерпевшим от преступных действий, являются ущербом и взыскиваются с виновных лиц.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ст. 34 Федерального закона «Об обязательном медицинском страховании в Российской Федерации» от 29.11.2010 №326-ФЗ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осуществляет Территориальный фонд обязательного медицинского страхования.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31 вышеуказанного Закона 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из положений ст. 10 Бюджетного кодекса Российской Федерации следует, что к бюджетам бюджетной системы Российской Федерации относятся, в том числе, бюджеты государственных внебюджетных фондов и территориальных государственных внебюджетных фондов.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</w:t>
      </w:r>
      <w:proofErr w:type="spellStart"/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п.п</w:t>
      </w:r>
      <w:proofErr w:type="spellEnd"/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. 8, 10 Положения о территориальном фонде обязательного медицинского страхования Челябинской области, утвержденного Постановлением Правительства Челябинской области от 20.04.2011 № 102-П, ТФОМС Челябинской области (далее Фонд)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установленным Федеральным фондом.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Доходы бюджета Фонда формируются в соответствии с бюджетным законодательством Российской Федерации.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Таким образом, денежные средства, затраченные ТФОМС Челябинской области на лечение лица, пострадавшего от преступления, подлежит взысканию с </w:t>
      </w:r>
      <w:proofErr w:type="spellStart"/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причинителя</w:t>
      </w:r>
      <w:proofErr w:type="spellEnd"/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вреда с перечислением взысканной суммы на расчетный счет ТФОМС Челябинской области.</w:t>
      </w:r>
    </w:p>
    <w:p w:rsidR="00495A57" w:rsidRP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Городской прокуратурой в январе 2020 года проведена проверка, установлены лица, осужденные за совершение преступлений против жизни и здоровья граждан, не возместившие денежную сумму, затраченную ТФОМС Челябинской области, на лечение пострадавших. </w:t>
      </w:r>
    </w:p>
    <w:p w:rsid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проверки в суд предъявлено 5 исковых заявлений о взыскании с осуждённых денежных средств, затраченных </w:t>
      </w: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ТФОМС Челябинской области</w:t>
      </w:r>
      <w:r w:rsidRPr="00495A57">
        <w:rPr>
          <w:rFonts w:ascii="Times New Roman" w:eastAsia="Calibri" w:hAnsi="Times New Roman" w:cs="Times New Roman"/>
          <w:sz w:val="26"/>
          <w:szCs w:val="26"/>
          <w:lang w:eastAsia="ru-RU"/>
        </w:rPr>
        <w:t>, на лечение потерпевших. Исковые заявл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ения находятся на рассмотрении.</w:t>
      </w:r>
    </w:p>
    <w:p w:rsidR="00495A57" w:rsidRDefault="00495A57" w:rsidP="00495A57">
      <w:pPr>
        <w:spacing w:after="0" w:line="233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95A57" w:rsidRPr="00495A57" w:rsidRDefault="00495A57" w:rsidP="00495A57">
      <w:pPr>
        <w:spacing w:after="0" w:line="233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Помощник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прокурора                                        О.А. Уткина </w:t>
      </w:r>
    </w:p>
    <w:p w:rsidR="00495A57" w:rsidRPr="00495A57" w:rsidRDefault="00495A57" w:rsidP="00495A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A57" w:rsidRPr="00495A57" w:rsidSect="00495A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D8"/>
    <w:rsid w:val="00495A57"/>
    <w:rsid w:val="006871AB"/>
    <w:rsid w:val="006E3237"/>
    <w:rsid w:val="00C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3172"/>
  <w15:chartTrackingRefBased/>
  <w15:docId w15:val="{E2A2B0F0-1AEE-4535-96EF-4762F967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2021-02-01T09:21:00Z</dcterms:created>
  <dcterms:modified xsi:type="dcterms:W3CDTF">2021-02-01T09:28:00Z</dcterms:modified>
</cp:coreProperties>
</file>