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1" w:rsidRDefault="00481ABB" w:rsidP="00DC1BD7">
      <w:pPr>
        <w:jc w:val="center"/>
        <w:rPr>
          <w:b/>
          <w:bCs/>
          <w:color w:val="000000"/>
          <w:sz w:val="36"/>
          <w:szCs w:val="36"/>
        </w:rPr>
      </w:pPr>
      <w:r w:rsidRPr="00481ABB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3pt;height:56.95pt;visibility:visible" filled="t">
            <v:imagedata r:id="rId5" o:title=""/>
          </v:shape>
        </w:pic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СОБРАНИЕ ДЕПУТАТОВ</w:t>
      </w: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САТКИНСКОГО МУНИЦИПАЛЬНОГО РАЙОНА</w:t>
      </w:r>
    </w:p>
    <w:p w:rsidR="001A5111" w:rsidRPr="00055939" w:rsidRDefault="001A5111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ЧЕЛЯБИНСКОЙ ОБЛАСТИ</w:t>
      </w:r>
    </w:p>
    <w:p w:rsidR="0083662E" w:rsidRDefault="0083662E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1A5111" w:rsidRPr="00055939" w:rsidRDefault="001A5111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РЕШЕНИЕ</w: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________________________________________________________</w:t>
      </w:r>
    </w:p>
    <w:p w:rsidR="001A5111" w:rsidRDefault="001A5111" w:rsidP="00DC1BD7">
      <w:pPr>
        <w:ind w:left="-540"/>
        <w:rPr>
          <w:color w:val="000000"/>
        </w:rPr>
      </w:pPr>
    </w:p>
    <w:p w:rsidR="001A5111" w:rsidRDefault="001A5111" w:rsidP="00AD2940">
      <w:pPr>
        <w:spacing w:line="360" w:lineRule="auto"/>
        <w:ind w:left="-15"/>
        <w:rPr>
          <w:color w:val="000000"/>
        </w:rPr>
      </w:pPr>
      <w:r>
        <w:rPr>
          <w:color w:val="000000"/>
        </w:rPr>
        <w:t xml:space="preserve">от </w:t>
      </w:r>
      <w:r w:rsidR="001D5C68">
        <w:rPr>
          <w:color w:val="000000"/>
        </w:rPr>
        <w:t>27 апреля 2023 года №333/67</w:t>
      </w:r>
    </w:p>
    <w:p w:rsidR="001A5111" w:rsidRDefault="001A5111" w:rsidP="00AD2940">
      <w:pPr>
        <w:tabs>
          <w:tab w:val="center" w:pos="1845"/>
        </w:tabs>
        <w:spacing w:line="360" w:lineRule="auto"/>
        <w:ind w:left="-15"/>
        <w:rPr>
          <w:color w:val="000000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p w:rsidR="001A5111" w:rsidRDefault="001A5111" w:rsidP="00DC1BD7">
      <w:pPr>
        <w:ind w:left="-15"/>
      </w:pPr>
    </w:p>
    <w:p w:rsidR="001A5111" w:rsidRPr="00B75953" w:rsidRDefault="001A5111" w:rsidP="0083662E">
      <w:pPr>
        <w:spacing w:line="276" w:lineRule="auto"/>
        <w:ind w:left="-15" w:right="5668"/>
        <w:jc w:val="both"/>
        <w:rPr>
          <w:sz w:val="22"/>
          <w:szCs w:val="22"/>
        </w:rPr>
      </w:pPr>
      <w:r w:rsidRPr="00B75953">
        <w:rPr>
          <w:sz w:val="22"/>
          <w:szCs w:val="22"/>
        </w:rPr>
        <w:t xml:space="preserve">Об отчете работы Главы </w:t>
      </w:r>
      <w:proofErr w:type="spellStart"/>
      <w:r w:rsidRPr="00B75953">
        <w:rPr>
          <w:sz w:val="22"/>
          <w:szCs w:val="22"/>
        </w:rPr>
        <w:t>Саткинского</w:t>
      </w:r>
      <w:proofErr w:type="spellEnd"/>
      <w:r w:rsidRPr="00B75953">
        <w:rPr>
          <w:sz w:val="22"/>
          <w:szCs w:val="22"/>
        </w:rPr>
        <w:t xml:space="preserve"> муниципального района за 20</w:t>
      </w:r>
      <w:r w:rsidR="005A6628">
        <w:rPr>
          <w:sz w:val="22"/>
          <w:szCs w:val="22"/>
        </w:rPr>
        <w:t>2</w:t>
      </w:r>
      <w:r w:rsidR="0073623B">
        <w:rPr>
          <w:sz w:val="22"/>
          <w:szCs w:val="22"/>
        </w:rPr>
        <w:t>2</w:t>
      </w:r>
      <w:r w:rsidRPr="00B75953">
        <w:rPr>
          <w:sz w:val="22"/>
          <w:szCs w:val="22"/>
        </w:rPr>
        <w:t xml:space="preserve"> год</w:t>
      </w:r>
    </w:p>
    <w:p w:rsidR="001A5111" w:rsidRDefault="001A5111" w:rsidP="00055939">
      <w:pPr>
        <w:spacing w:line="276" w:lineRule="auto"/>
        <w:ind w:left="-15"/>
        <w:jc w:val="center"/>
        <w:rPr>
          <w:b/>
          <w:bCs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36344B">
      <w:pPr>
        <w:spacing w:line="360" w:lineRule="auto"/>
        <w:ind w:left="-15"/>
        <w:jc w:val="both"/>
      </w:pPr>
      <w:r>
        <w:tab/>
      </w:r>
      <w:r>
        <w:tab/>
        <w:t xml:space="preserve">Заслушав и обсудив отчет Главы </w:t>
      </w:r>
      <w:proofErr w:type="spellStart"/>
      <w:r>
        <w:t>Саткинского</w:t>
      </w:r>
      <w:proofErr w:type="spellEnd"/>
      <w:r>
        <w:t xml:space="preserve"> муниципального района Глазкова Александра Анатольевича о работе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за 20</w:t>
      </w:r>
      <w:r w:rsidR="00E53C4A">
        <w:t>2</w:t>
      </w:r>
      <w:r w:rsidR="0073623B">
        <w:t>2</w:t>
      </w:r>
      <w:r>
        <w:t xml:space="preserve"> год, </w:t>
      </w:r>
    </w:p>
    <w:p w:rsidR="001A5111" w:rsidRPr="0036344B" w:rsidRDefault="001A5111" w:rsidP="0036344B">
      <w:pPr>
        <w:ind w:left="-15"/>
        <w:jc w:val="both"/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Pr="00207659" w:rsidRDefault="001A5111" w:rsidP="00DC1BD7">
      <w:pPr>
        <w:ind w:left="-15"/>
        <w:jc w:val="center"/>
      </w:pPr>
      <w:r w:rsidRPr="00207659">
        <w:t>СОБРАНИЕ ДЕПУТАТОВ САТКИНСКОГО МУНИЦИПАЛЬНОГО РАЙОНА РЕШАЕТ:</w:t>
      </w:r>
    </w:p>
    <w:p w:rsidR="001A5111" w:rsidRPr="00207659" w:rsidRDefault="001A5111" w:rsidP="00DC1BD7">
      <w:pPr>
        <w:ind w:left="-15"/>
        <w:jc w:val="both"/>
        <w:rPr>
          <w:b/>
          <w:bCs/>
        </w:rPr>
      </w:pPr>
    </w:p>
    <w:p w:rsidR="001A5111" w:rsidRDefault="001A5111" w:rsidP="0036344B">
      <w:pPr>
        <w:spacing w:line="276" w:lineRule="auto"/>
        <w:ind w:left="-15" w:right="-2"/>
        <w:jc w:val="both"/>
        <w:rPr>
          <w:b/>
          <w:bCs/>
        </w:rPr>
      </w:pPr>
    </w:p>
    <w:p w:rsidR="001A5111" w:rsidRDefault="001A5111" w:rsidP="00E53C4A">
      <w:pPr>
        <w:spacing w:line="360" w:lineRule="auto"/>
        <w:ind w:left="-15" w:right="-2" w:firstLine="582"/>
        <w:jc w:val="both"/>
      </w:pPr>
      <w:r w:rsidRPr="0036344B">
        <w:t>1.</w:t>
      </w:r>
      <w:r w:rsidR="001E344B">
        <w:t xml:space="preserve"> </w:t>
      </w:r>
      <w:r w:rsidRPr="0036344B">
        <w:t xml:space="preserve">Отчет о работе </w:t>
      </w:r>
      <w:r>
        <w:t xml:space="preserve">Главы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36344B">
        <w:t>за 20</w:t>
      </w:r>
      <w:r w:rsidR="00E53C4A">
        <w:t>2</w:t>
      </w:r>
      <w:r w:rsidR="0073623B">
        <w:t>2</w:t>
      </w:r>
      <w:r w:rsidRPr="0036344B">
        <w:t xml:space="preserve"> год принять к сведению</w:t>
      </w:r>
      <w:r w:rsidR="005A6628">
        <w:t>, согласно приложению</w:t>
      </w:r>
      <w:r w:rsidRPr="0036344B">
        <w:t>.</w:t>
      </w:r>
    </w:p>
    <w:p w:rsidR="001A5111" w:rsidRPr="0036344B" w:rsidRDefault="001A5111" w:rsidP="00E53C4A">
      <w:pPr>
        <w:spacing w:line="360" w:lineRule="auto"/>
        <w:ind w:left="-15" w:right="-2" w:firstLine="582"/>
        <w:jc w:val="both"/>
      </w:pPr>
      <w:r>
        <w:t xml:space="preserve">2. Признать работу Главы </w:t>
      </w:r>
      <w:proofErr w:type="spellStart"/>
      <w:r>
        <w:t>Саткинского</w:t>
      </w:r>
      <w:proofErr w:type="spellEnd"/>
      <w:r>
        <w:t xml:space="preserve"> муниципального района удовлетворительной. </w:t>
      </w:r>
    </w:p>
    <w:p w:rsidR="001A5111" w:rsidRPr="0036344B" w:rsidRDefault="001A5111" w:rsidP="00E53C4A">
      <w:pPr>
        <w:spacing w:line="360" w:lineRule="auto"/>
        <w:ind w:left="-15" w:right="-2" w:firstLine="582"/>
        <w:jc w:val="both"/>
        <w:rPr>
          <w:spacing w:val="-4"/>
          <w:kern w:val="1"/>
        </w:rPr>
      </w:pPr>
      <w:r>
        <w:t>3</w:t>
      </w:r>
      <w:r w:rsidRPr="0036344B">
        <w:t>.</w:t>
      </w:r>
      <w:proofErr w:type="gramStart"/>
      <w:r w:rsidRPr="0036344B">
        <w:t>Контроль за</w:t>
      </w:r>
      <w:proofErr w:type="gramEnd"/>
      <w:r w:rsidRPr="0036344B">
        <w:t xml:space="preserve"> исполнением настоящего решения возложить на постоянные комиссии Собрания депутатов. </w:t>
      </w:r>
    </w:p>
    <w:p w:rsidR="001A5111" w:rsidRPr="00213718" w:rsidRDefault="001A5111" w:rsidP="00213718">
      <w:pPr>
        <w:snapToGrid w:val="0"/>
        <w:spacing w:line="276" w:lineRule="auto"/>
        <w:ind w:left="15"/>
        <w:jc w:val="both"/>
      </w:pPr>
    </w:p>
    <w:p w:rsidR="001A5111" w:rsidRPr="00213718" w:rsidRDefault="001A5111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83662E" w:rsidRDefault="0083662E" w:rsidP="00213718">
      <w:pPr>
        <w:spacing w:line="276" w:lineRule="auto"/>
        <w:ind w:left="-17" w:right="-2"/>
        <w:jc w:val="both"/>
      </w:pPr>
    </w:p>
    <w:p w:rsidR="0083662E" w:rsidRPr="00213718" w:rsidRDefault="0083662E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1A5111" w:rsidRPr="00213718" w:rsidRDefault="001A5111" w:rsidP="00207659">
      <w:pPr>
        <w:spacing w:line="360" w:lineRule="auto"/>
        <w:ind w:left="-17" w:right="-2"/>
        <w:jc w:val="both"/>
      </w:pPr>
      <w:r w:rsidRPr="00213718">
        <w:t>Председатель Собрания депутатов</w:t>
      </w:r>
    </w:p>
    <w:p w:rsidR="001E344B" w:rsidRDefault="001A5111" w:rsidP="00207659">
      <w:pPr>
        <w:spacing w:line="360" w:lineRule="auto"/>
        <w:ind w:left="-17" w:right="-2"/>
        <w:jc w:val="both"/>
      </w:pPr>
      <w:proofErr w:type="spellStart"/>
      <w:r w:rsidRPr="00213718">
        <w:t>Саткинского</w:t>
      </w:r>
      <w:proofErr w:type="spellEnd"/>
      <w:r w:rsidRPr="00213718">
        <w:t xml:space="preserve"> муниципального района                                                 </w:t>
      </w:r>
      <w:r w:rsidRPr="00213718">
        <w:tab/>
      </w:r>
      <w:r w:rsidRPr="00213718">
        <w:tab/>
      </w:r>
      <w:r w:rsidRPr="00213718">
        <w:tab/>
        <w:t xml:space="preserve">Н.П. </w:t>
      </w:r>
      <w:proofErr w:type="spellStart"/>
      <w:r w:rsidRPr="00213718">
        <w:t>Бурматов</w:t>
      </w:r>
      <w:proofErr w:type="spellEnd"/>
    </w:p>
    <w:p w:rsidR="008774C0" w:rsidRDefault="008774C0" w:rsidP="00207659">
      <w:pPr>
        <w:spacing w:line="360" w:lineRule="auto"/>
        <w:ind w:left="-17" w:right="-2"/>
        <w:jc w:val="both"/>
      </w:pPr>
    </w:p>
    <w:p w:rsidR="008774C0" w:rsidRDefault="008774C0" w:rsidP="00207659">
      <w:pPr>
        <w:spacing w:line="360" w:lineRule="auto"/>
        <w:ind w:left="-17" w:right="-2"/>
        <w:jc w:val="both"/>
      </w:pPr>
    </w:p>
    <w:p w:rsidR="008774C0" w:rsidRDefault="008774C0" w:rsidP="00207659">
      <w:pPr>
        <w:spacing w:line="360" w:lineRule="auto"/>
        <w:ind w:left="-17" w:right="-2"/>
        <w:jc w:val="both"/>
      </w:pPr>
    </w:p>
    <w:p w:rsidR="008774C0" w:rsidRPr="00A60CAA" w:rsidRDefault="008774C0" w:rsidP="008774C0">
      <w:pPr>
        <w:ind w:left="5670"/>
        <w:jc w:val="center"/>
        <w:rPr>
          <w:bCs/>
          <w:sz w:val="22"/>
          <w:szCs w:val="22"/>
        </w:rPr>
      </w:pPr>
      <w:r w:rsidRPr="00A60CAA">
        <w:rPr>
          <w:bCs/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A60CAA">
        <w:rPr>
          <w:bCs/>
          <w:sz w:val="22"/>
          <w:szCs w:val="22"/>
        </w:rPr>
        <w:t>Саткинского</w:t>
      </w:r>
      <w:proofErr w:type="spellEnd"/>
      <w:r w:rsidRPr="00A60CAA">
        <w:rPr>
          <w:bCs/>
          <w:sz w:val="22"/>
          <w:szCs w:val="22"/>
        </w:rPr>
        <w:t xml:space="preserve"> муниципального района</w:t>
      </w:r>
    </w:p>
    <w:p w:rsidR="001D5C68" w:rsidRDefault="001D5C68" w:rsidP="001D5C68">
      <w:pPr>
        <w:spacing w:line="360" w:lineRule="auto"/>
        <w:ind w:left="5670"/>
        <w:jc w:val="center"/>
        <w:rPr>
          <w:color w:val="000000"/>
        </w:rPr>
      </w:pPr>
      <w:r>
        <w:rPr>
          <w:color w:val="000000"/>
        </w:rPr>
        <w:t>от 27 апреля 2023 года №333/67</w:t>
      </w:r>
    </w:p>
    <w:p w:rsidR="008774C0" w:rsidRDefault="008774C0" w:rsidP="001D5C68">
      <w:pPr>
        <w:ind w:left="5670"/>
        <w:jc w:val="center"/>
        <w:rPr>
          <w:i/>
        </w:rPr>
      </w:pPr>
    </w:p>
    <w:p w:rsidR="008774C0" w:rsidRDefault="008774C0" w:rsidP="008774C0">
      <w:pPr>
        <w:spacing w:line="276" w:lineRule="auto"/>
        <w:ind w:firstLine="567"/>
        <w:jc w:val="center"/>
        <w:rPr>
          <w:i/>
        </w:rPr>
      </w:pPr>
      <w:r w:rsidRPr="0036344B">
        <w:t xml:space="preserve">Отчет о работе </w:t>
      </w:r>
      <w:r>
        <w:t xml:space="preserve">Главы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36344B">
        <w:t>за 20</w:t>
      </w:r>
      <w:r>
        <w:t>22</w:t>
      </w:r>
      <w:r w:rsidRPr="0036344B">
        <w:t xml:space="preserve"> год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 xml:space="preserve">ЭКОНОМИКА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Индекс производства по основным видам деятельности, по полному кругу организаций-производителей, составил 93,1% к уровню прошлого года, в том числе в декабре – 75,8%.  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Объём отгруженной продукции собственного производства, выполненных работ и оказанных услуг по «чистым видам» экономической деятельности крупными и средними организациями района снизился на 0,1% к уровню 20122 года и составил 52 254,3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Инвестиционная деятельность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По предварительным данным, объём инвестиций в основной капитал 2 891,5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рублей, темп роста к аналогичному периоду прошлого года в сопоставимых ценах составил 62,4%.</w:t>
      </w:r>
      <w:r w:rsidRPr="008774C0">
        <w:rPr>
          <w:color w:val="FF0000"/>
        </w:rPr>
        <w:t xml:space="preserve"> </w:t>
      </w:r>
      <w:r w:rsidRPr="008774C0">
        <w:t xml:space="preserve">Основным источником финансирования инвестиций являются собственные средства предприятий и организаций, доля которых в общем объеме инвестиций составила 78,7%, что в денежном выражении составляет 2 276,2 </w:t>
      </w:r>
      <w:proofErr w:type="spellStart"/>
      <w:r w:rsidRPr="008774C0">
        <w:t>млн</w:t>
      </w:r>
      <w:proofErr w:type="spellEnd"/>
      <w:r w:rsidRPr="008774C0">
        <w:t xml:space="preserve"> рублей. Промышленными организациями освоено инвестиций на сумму 2 330,8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 (55,4%). Доля промышленных организаций района, в общем объеме инвестиций по полному кругу организаций, составила – 80,6%.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b/>
        </w:rPr>
        <w:t>Ввод жилья</w:t>
      </w:r>
    </w:p>
    <w:p w:rsidR="008774C0" w:rsidRPr="008774C0" w:rsidRDefault="008774C0" w:rsidP="008774C0">
      <w:pPr>
        <w:pStyle w:val="ad"/>
        <w:spacing w:line="276" w:lineRule="auto"/>
        <w:ind w:left="0" w:right="0" w:firstLine="567"/>
        <w:rPr>
          <w:sz w:val="24"/>
          <w:szCs w:val="24"/>
        </w:rPr>
      </w:pPr>
      <w:r w:rsidRPr="008774C0">
        <w:rPr>
          <w:bCs/>
          <w:sz w:val="24"/>
          <w:szCs w:val="24"/>
        </w:rPr>
        <w:t xml:space="preserve">На территории района всего введено в эксплуатацию индивидуальных жилых домов общей площадью 11 437 кв. метров, что составляет 63,2% к аналогичному периоду прошлого года.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Бизнес</w:t>
      </w:r>
    </w:p>
    <w:p w:rsidR="008774C0" w:rsidRPr="008774C0" w:rsidRDefault="008774C0" w:rsidP="008774C0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8774C0">
        <w:rPr>
          <w:bCs/>
        </w:rPr>
        <w:t>В 2022 году на территории района осуществляли финансово-хозяйственную деятельность (по предварительным данным) 1 272 организации малого и среднего бизнеса, что больше аналогичного периода прошлого года на 66 организаций. Количество средних организаций увеличилось на 1 и составило по итогам отчетного периода 8 организаций. По малым организациям снижение на 20 организаций и составило по итогам отчетного периода 320 организаций; по видам экономической деятельности снижение организаций отмечается в наименованиях «торговля оптовая и розничная; ремонт автотранспортных средств и мотоциклов»,</w:t>
      </w:r>
      <w:r w:rsidRPr="008774C0">
        <w:rPr>
          <w:bCs/>
          <w:color w:val="FF0000"/>
        </w:rPr>
        <w:t xml:space="preserve"> </w:t>
      </w:r>
      <w:r w:rsidRPr="008774C0">
        <w:rPr>
          <w:bCs/>
        </w:rPr>
        <w:t>«деятельность по операциям с недвижимым имуществом».</w:t>
      </w:r>
    </w:p>
    <w:p w:rsidR="008774C0" w:rsidRPr="008774C0" w:rsidRDefault="008774C0" w:rsidP="008774C0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8774C0">
        <w:rPr>
          <w:bCs/>
        </w:rPr>
        <w:t>Количество индивидуальных предпринимателей выросло на 85 и составило 944.</w:t>
      </w:r>
    </w:p>
    <w:p w:rsidR="008774C0" w:rsidRPr="008774C0" w:rsidRDefault="008774C0" w:rsidP="008774C0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8774C0">
        <w:rPr>
          <w:bCs/>
        </w:rPr>
        <w:t xml:space="preserve">Численность </w:t>
      </w:r>
      <w:proofErr w:type="spellStart"/>
      <w:r w:rsidRPr="008774C0">
        <w:rPr>
          <w:bCs/>
        </w:rPr>
        <w:t>самозанятых</w:t>
      </w:r>
      <w:proofErr w:type="spellEnd"/>
      <w:r w:rsidRPr="008774C0">
        <w:rPr>
          <w:bCs/>
        </w:rPr>
        <w:t xml:space="preserve"> граждан выросла в 1,7 раза и составила 2 489 </w:t>
      </w:r>
      <w:proofErr w:type="spellStart"/>
      <w:r w:rsidRPr="008774C0">
        <w:rPr>
          <w:bCs/>
        </w:rPr>
        <w:t>самозанятых</w:t>
      </w:r>
      <w:proofErr w:type="spellEnd"/>
      <w:r w:rsidRPr="008774C0">
        <w:rPr>
          <w:bCs/>
        </w:rPr>
        <w:t xml:space="preserve"> граждан</w:t>
      </w:r>
    </w:p>
    <w:p w:rsidR="008774C0" w:rsidRPr="008774C0" w:rsidRDefault="008774C0" w:rsidP="008774C0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FF0000"/>
        </w:rPr>
      </w:pPr>
      <w:r w:rsidRPr="008774C0">
        <w:rPr>
          <w:bCs/>
        </w:rPr>
        <w:t>Среднесписочная численность работников малого и среднего бизнеса снизилась на 76 человек и составила 5 742 человек, что составляет 98,7% к аналогичному периоду прошлого года.</w:t>
      </w:r>
      <w:r w:rsidRPr="008774C0">
        <w:rPr>
          <w:bCs/>
          <w:color w:val="FF0000"/>
        </w:rPr>
        <w:t xml:space="preserve"> </w:t>
      </w:r>
      <w:r w:rsidRPr="008774C0">
        <w:rPr>
          <w:bCs/>
        </w:rPr>
        <w:t xml:space="preserve">Доля </w:t>
      </w:r>
      <w:proofErr w:type="gramStart"/>
      <w:r w:rsidRPr="008774C0">
        <w:rPr>
          <w:bCs/>
        </w:rPr>
        <w:t>занятых</w:t>
      </w:r>
      <w:proofErr w:type="gramEnd"/>
      <w:r w:rsidRPr="008774C0">
        <w:rPr>
          <w:bCs/>
        </w:rPr>
        <w:t xml:space="preserve"> в малом и среднем бизнесе, в общей численности, занятых в экономике района, снизилась на 0,2 процентных пункта. О</w:t>
      </w:r>
      <w:r w:rsidRPr="008774C0">
        <w:t>дно предприятие малого и среднего бизнеса обеспечивает занятость, в среднем, для 4-5 человек.</w:t>
      </w:r>
      <w:r w:rsidRPr="008774C0">
        <w:rPr>
          <w:bCs/>
        </w:rPr>
        <w:t xml:space="preserve"> На одном среднем предприятии, в среднем, работает 124 человека, на малом предприятии - 8-9 человек, у индивидуальных предпринимателей – 2-3 человека.</w:t>
      </w:r>
      <w:r w:rsidRPr="008774C0">
        <w:rPr>
          <w:bCs/>
          <w:color w:val="FF0000"/>
        </w:rPr>
        <w:t xml:space="preserve">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bCs/>
        </w:rPr>
        <w:t>Самым распространенным видом экономической деятельности по-прежнему является «Торговля оптовая и розничная, ремонт автотранспортных средств и мотоциклов», где сосредоточено 572 организации с численностью работающих 1341 человек.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Среднемесячная номинальная начисленная заработная плата работников в сфере малого и среднего бизнеса составила 33 461 рубль, темп роста 106,5% к аналогичному периоду прошлого года.</w:t>
      </w:r>
      <w:r w:rsidRPr="008774C0">
        <w:rPr>
          <w:color w:val="FF0000"/>
        </w:rPr>
        <w:t xml:space="preserve"> </w:t>
      </w:r>
      <w:r w:rsidRPr="008774C0">
        <w:t xml:space="preserve">Реальная заработная плата, с учетом инфляции, составила 95,6%.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lastRenderedPageBreak/>
        <w:t xml:space="preserve">Крупные и средние предприятия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t>Среднесписочная численность работников крупных и средних организаций составила 17 466 человек, что составляет 98,6% к аналогичному периоду прошлого года.</w:t>
      </w:r>
      <w:r w:rsidRPr="008774C0">
        <w:rPr>
          <w:color w:val="FF0000"/>
        </w:rPr>
        <w:t xml:space="preserve"> </w:t>
      </w:r>
      <w:r w:rsidRPr="008774C0">
        <w:t>Доля работников крупных и средних организаций, в общей численности занятых в экономике района, составила 57,6%.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proofErr w:type="gramStart"/>
      <w:r w:rsidRPr="008774C0">
        <w:t xml:space="preserve">Доля работников крупных и средних организаций, в общей численности занятых в экономике района, составила 57,6%. По предварительным данным </w:t>
      </w:r>
      <w:proofErr w:type="spellStart"/>
      <w:r w:rsidRPr="008774C0">
        <w:t>Челябинскстата</w:t>
      </w:r>
      <w:proofErr w:type="spellEnd"/>
      <w:r w:rsidRPr="008774C0">
        <w:t xml:space="preserve"> среднемесячная номинальная начисленная заработная плата по </w:t>
      </w:r>
      <w:proofErr w:type="spellStart"/>
      <w:r w:rsidRPr="008774C0">
        <w:t>Саткинскому</w:t>
      </w:r>
      <w:proofErr w:type="spellEnd"/>
      <w:r w:rsidRPr="008774C0">
        <w:t xml:space="preserve"> муниципальному району, в расчете на одного работника списочного состава крупных и средних организаций, выросла на 16,9% или на 6 415,9 рублей и составила 44 419,4 рублей.</w:t>
      </w:r>
      <w:proofErr w:type="gramEnd"/>
      <w:r w:rsidRPr="008774C0">
        <w:rPr>
          <w:color w:val="FF0000"/>
        </w:rPr>
        <w:t xml:space="preserve"> </w:t>
      </w:r>
      <w:r w:rsidRPr="008774C0">
        <w:t>Реальная заработная плата, с учетом инфляции</w:t>
      </w:r>
      <w:r w:rsidRPr="008774C0">
        <w:rPr>
          <w:b/>
          <w:i/>
        </w:rPr>
        <w:t>,</w:t>
      </w:r>
      <w:r w:rsidRPr="008774C0">
        <w:t xml:space="preserve"> составила 104,9%.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t xml:space="preserve">Размер среднемесячной заработной платы, работников крупных и средних </w:t>
      </w:r>
      <w:proofErr w:type="gramStart"/>
      <w:r w:rsidRPr="008774C0">
        <w:t>организациях</w:t>
      </w:r>
      <w:proofErr w:type="gramEnd"/>
      <w:r w:rsidRPr="008774C0">
        <w:t xml:space="preserve"> района в 3,1 раза превысил величину прожиточного минимума для трудоспособного населения.</w:t>
      </w:r>
      <w:r w:rsidRPr="008774C0">
        <w:rPr>
          <w:color w:val="FF0000"/>
        </w:rPr>
        <w:t xml:space="preserve"> </w:t>
      </w:r>
      <w:r w:rsidRPr="008774C0">
        <w:t>Среди городских округов и муниципальных районов</w:t>
      </w:r>
      <w:r w:rsidRPr="008774C0">
        <w:rPr>
          <w:color w:val="FF0000"/>
        </w:rPr>
        <w:t xml:space="preserve"> </w:t>
      </w:r>
      <w:r w:rsidRPr="008774C0">
        <w:t xml:space="preserve">области </w:t>
      </w:r>
      <w:proofErr w:type="spellStart"/>
      <w:r w:rsidRPr="008774C0">
        <w:t>Саткинский</w:t>
      </w:r>
      <w:proofErr w:type="spellEnd"/>
      <w:r w:rsidRPr="008774C0">
        <w:t xml:space="preserve"> район по уровню среднемесячной заработной платы по итогам 2022 года занимает 15 место.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Безработица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i/>
          <w:color w:val="0000CC"/>
        </w:rPr>
      </w:pPr>
      <w:r w:rsidRPr="008774C0">
        <w:t xml:space="preserve">Численность официально зарегистрированных безработных граждан по району на 01.01.2023 года снизилась на 254 человека и составила 457 человек. Уровень зарегистрированной безработицы снизился на 0,8 </w:t>
      </w:r>
      <w:proofErr w:type="gramStart"/>
      <w:r w:rsidRPr="008774C0">
        <w:t>процентных</w:t>
      </w:r>
      <w:proofErr w:type="gramEnd"/>
      <w:r w:rsidRPr="008774C0">
        <w:t xml:space="preserve"> пункта и составил 1,5% от экономически активного населения района – по сравнению с 2020 годом снижение составило практически 2,5 раза. По итогам отчетного года </w:t>
      </w:r>
      <w:proofErr w:type="spellStart"/>
      <w:r w:rsidRPr="008774C0">
        <w:t>Саткинский</w:t>
      </w:r>
      <w:proofErr w:type="spellEnd"/>
      <w:r w:rsidRPr="008774C0">
        <w:t xml:space="preserve"> муниципальный район по Челябинской области занимает 11 место по уровню безработицы.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отчетном периоде в Центр занятости населения работодателями района было заявлено 4 872 вакансии, из общего количества вакансий – более 75% для замещения рабочих профессий. На конец отчетного года потребность в работниках для замещения свободных рабочих мест составила 1118 человек, из них 983 человека или 87,9% для замещения рабочих профессий.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Новые рабочие места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4C0">
        <w:rPr>
          <w:rFonts w:eastAsia="Calibri"/>
          <w:lang w:eastAsia="en-US"/>
        </w:rPr>
        <w:t xml:space="preserve">Для снижения безработицы в </w:t>
      </w:r>
      <w:proofErr w:type="spellStart"/>
      <w:r w:rsidRPr="008774C0">
        <w:rPr>
          <w:rFonts w:eastAsia="Calibri"/>
          <w:lang w:eastAsia="en-US"/>
        </w:rPr>
        <w:t>Саткинском</w:t>
      </w:r>
      <w:proofErr w:type="spellEnd"/>
      <w:r w:rsidRPr="008774C0">
        <w:rPr>
          <w:rFonts w:eastAsia="Calibri"/>
          <w:lang w:eastAsia="en-US"/>
        </w:rPr>
        <w:t xml:space="preserve"> районе реализуются программы и мероприятия, направленные на снижение безработицы и на содействие занятости населения.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774C0">
        <w:rPr>
          <w:rFonts w:eastAsia="Calibri"/>
          <w:lang w:eastAsia="en-US"/>
        </w:rPr>
        <w:t>Так, создано 279 новых рабочих мест, в том числе 174 постоянные рабочие места; трудоустроено 830 человек, в том числе 522 безработных граждан; прошли профессиональное обучение 163 безработных граждан; организована временная занятость для молодежи в возрасте от 14 до 18 лет - 260 человек.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  <w:b/>
          <w:lang w:eastAsia="ru-RU"/>
        </w:rPr>
      </w:pPr>
      <w:r w:rsidRPr="008774C0">
        <w:rPr>
          <w:b/>
        </w:rPr>
        <w:t>Показатели уровня жизни населения</w:t>
      </w:r>
    </w:p>
    <w:p w:rsidR="008774C0" w:rsidRPr="008774C0" w:rsidRDefault="008774C0" w:rsidP="008774C0">
      <w:pPr>
        <w:spacing w:line="276" w:lineRule="auto"/>
        <w:ind w:firstLine="567"/>
        <w:jc w:val="both"/>
        <w:outlineLvl w:val="0"/>
      </w:pPr>
      <w:r w:rsidRPr="008774C0">
        <w:t>По итогам отчетного периода, за 9 месяцев 2022 года, максимальный размер среднемесячной номинальной начисленной заработной платы наблюдается</w:t>
      </w:r>
      <w:r w:rsidRPr="008774C0">
        <w:rPr>
          <w:color w:val="FF0000"/>
        </w:rPr>
        <w:t xml:space="preserve"> </w:t>
      </w:r>
      <w:r w:rsidRPr="008774C0">
        <w:t xml:space="preserve">у работников </w:t>
      </w:r>
      <w:proofErr w:type="spellStart"/>
      <w:r w:rsidRPr="008774C0">
        <w:t>Бердяушского</w:t>
      </w:r>
      <w:proofErr w:type="spellEnd"/>
      <w:r w:rsidRPr="008774C0">
        <w:t xml:space="preserve"> городского поселения, а минимальный – у работников </w:t>
      </w:r>
      <w:proofErr w:type="spellStart"/>
      <w:r w:rsidRPr="008774C0">
        <w:t>Айлинского</w:t>
      </w:r>
      <w:proofErr w:type="spellEnd"/>
      <w:r w:rsidRPr="008774C0">
        <w:t xml:space="preserve"> и Романовского поселений: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proofErr w:type="spellStart"/>
      <w:r w:rsidRPr="008774C0">
        <w:t>Саткинское</w:t>
      </w:r>
      <w:proofErr w:type="spellEnd"/>
      <w:r w:rsidRPr="008774C0">
        <w:t xml:space="preserve"> городское поселение – 44 035,7 рублей, темп роста 117,2%;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proofErr w:type="spellStart"/>
      <w:r w:rsidRPr="008774C0">
        <w:t>Бакальское</w:t>
      </w:r>
      <w:proofErr w:type="spellEnd"/>
      <w:r w:rsidRPr="008774C0">
        <w:t xml:space="preserve"> городское поселение – 33 945,3 рублей, темп роста 112,6%;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proofErr w:type="spellStart"/>
      <w:r w:rsidRPr="008774C0">
        <w:t>Бердяушское</w:t>
      </w:r>
      <w:proofErr w:type="spellEnd"/>
      <w:r w:rsidRPr="008774C0">
        <w:t xml:space="preserve"> городское поселение – 53 008,0 рублей, темп роста 115,7%;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r w:rsidRPr="008774C0">
        <w:t>Межевое городское поселение – 31 202,7 рубля, темп роста 105,4%;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proofErr w:type="spellStart"/>
      <w:r w:rsidRPr="008774C0">
        <w:t>Сулеинское</w:t>
      </w:r>
      <w:proofErr w:type="spellEnd"/>
      <w:r w:rsidRPr="008774C0">
        <w:t xml:space="preserve"> городское поселение – 31 102,6 рубля, темп роста 108,0%;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proofErr w:type="spellStart"/>
      <w:r w:rsidRPr="008774C0">
        <w:t>Айлинское</w:t>
      </w:r>
      <w:proofErr w:type="spellEnd"/>
      <w:r w:rsidRPr="008774C0">
        <w:t xml:space="preserve"> сельское поселение – 28 940,4 рублей, темп роста 121,0%;</w:t>
      </w:r>
    </w:p>
    <w:p w:rsidR="008774C0" w:rsidRPr="008774C0" w:rsidRDefault="008774C0" w:rsidP="008774C0">
      <w:pPr>
        <w:widowControl/>
        <w:numPr>
          <w:ilvl w:val="0"/>
          <w:numId w:val="1"/>
        </w:numPr>
        <w:tabs>
          <w:tab w:val="num" w:pos="-336"/>
        </w:tabs>
        <w:spacing w:line="276" w:lineRule="auto"/>
        <w:ind w:left="0" w:firstLine="567"/>
        <w:jc w:val="both"/>
      </w:pPr>
      <w:r w:rsidRPr="008774C0">
        <w:t>Романовское сельское поселение – 28 281,4 рубль, темп роста 87,5%.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t xml:space="preserve">На 1 января 2023 года на учете в органах пенсионного обеспечения населения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зарегистрировано 24 570 человек. По сравнению с показателями соответствующего периода прошлого года численность пенсионеров снизилась на 467 человек, и составляет 32,8% от общей численности населения, проживающего на территории района.</w:t>
      </w:r>
      <w:r w:rsidRPr="008774C0">
        <w:rPr>
          <w:color w:val="FF0000"/>
        </w:rPr>
        <w:t xml:space="preserve"> </w:t>
      </w:r>
      <w:r w:rsidRPr="008774C0">
        <w:t>Средний размер пенсии составил 19 019,1 рублей и по отношению к соответствующему периоду прошлого года увеличился на 15,6% или на 2 564,9 рубля.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rPr>
          <w:b/>
        </w:rPr>
        <w:t>ПОТРЕБИТЕЛЬСКИЙ РЫНОК ТОВАРОВ И УСЛУГ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Розничная торговля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Оборот розничной торговли, через все каналы реализации, составил 9 189,6 млн. рублей, темп роста к аналогичному периоду прошлого года в сопоставимых ценах 101,0%.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t xml:space="preserve">Розничная торговля в </w:t>
      </w:r>
      <w:proofErr w:type="spellStart"/>
      <w:r w:rsidRPr="008774C0">
        <w:t>Саткинском</w:t>
      </w:r>
      <w:proofErr w:type="spellEnd"/>
      <w:r w:rsidRPr="008774C0">
        <w:t xml:space="preserve"> городском поселении составила 82,3% от общего оборота по району. Самый низкий оборот по-прежнему в Романовском сельском поселении – доля составляет 0,1% от общего оборота по району.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t xml:space="preserve">В </w:t>
      </w:r>
      <w:proofErr w:type="spellStart"/>
      <w:r w:rsidRPr="008774C0">
        <w:t>Саткинском</w:t>
      </w:r>
      <w:proofErr w:type="spellEnd"/>
      <w:r w:rsidRPr="008774C0">
        <w:t xml:space="preserve"> районе ежедневно продавалось продовольственных и непродовольственных товаров на сумму около 25 176,9 тыс. рублей, что составляет 112,7% к аналогичному периоду прошлого года.</w:t>
      </w:r>
      <w:r w:rsidRPr="008774C0">
        <w:rPr>
          <w:color w:val="FF0000"/>
        </w:rPr>
        <w:t xml:space="preserve">  </w:t>
      </w:r>
      <w:r w:rsidRPr="008774C0">
        <w:t>Розничный товарооборот в расчете на душу населения вырос на 12,7% и составил 10 028,3 рублей в месяц.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Общественное питание</w:t>
      </w:r>
    </w:p>
    <w:p w:rsidR="008774C0" w:rsidRPr="008774C0" w:rsidRDefault="008774C0" w:rsidP="008774C0">
      <w:pPr>
        <w:spacing w:line="276" w:lineRule="auto"/>
        <w:ind w:firstLine="567"/>
        <w:jc w:val="both"/>
        <w:outlineLvl w:val="0"/>
        <w:rPr>
          <w:color w:val="FF0000"/>
        </w:rPr>
      </w:pPr>
      <w:r w:rsidRPr="008774C0">
        <w:t xml:space="preserve">Оборот общественного питания, по полному кругу организаций, составил 400,7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рублей, темп роста в сопоставимых ценах 101,1%. В структуре оборота общественного питания наибольшая доля сохраняется за предприятиями малого бизнеса, которая по итогам отчетного года составила 65,6%.</w:t>
      </w:r>
      <w:r w:rsidRPr="008774C0">
        <w:rPr>
          <w:color w:val="FF0000"/>
        </w:rPr>
        <w:t xml:space="preserve"> </w:t>
      </w:r>
      <w:r w:rsidRPr="008774C0">
        <w:t>На душу населения оборот общественного питания составил 5 247,9 рублей, что составляет 115,1% к аналогичному периоду прошлого года. В среднем за месяц на душу населения 437,3 рублей.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Платные услуги населению</w:t>
      </w:r>
    </w:p>
    <w:p w:rsidR="008774C0" w:rsidRPr="008774C0" w:rsidRDefault="008774C0" w:rsidP="008774C0">
      <w:pPr>
        <w:spacing w:line="276" w:lineRule="auto"/>
        <w:ind w:firstLine="567"/>
        <w:jc w:val="both"/>
        <w:outlineLvl w:val="0"/>
      </w:pPr>
      <w:r w:rsidRPr="008774C0">
        <w:t>Рынок платных услуг населению по итогам отчетного года составил 2 457,2 млн. рублей, что составляет в сопоставимых ценах 97,9% к аналогичному периоду прошлого года.  В структуре объема платных услуг населению доля предприятий малого бизнеса составляет 55,2%.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среднем, каждому жителю района за отчетный период было оказано платных услуг на сумму 32 177,7 рублей, что составляет 106,6% к аналогичному периоду прошлого года. В среднем за месяц на каждого жителя – 2 681,5 рубль. Снижение объемов платных услуг населению, среди поселений района, отмечено в </w:t>
      </w:r>
      <w:proofErr w:type="spellStart"/>
      <w:r w:rsidRPr="008774C0">
        <w:t>Сатке</w:t>
      </w:r>
      <w:proofErr w:type="spellEnd"/>
      <w:r w:rsidRPr="008774C0">
        <w:t>, Бакале,</w:t>
      </w:r>
      <w:r w:rsidRPr="008774C0">
        <w:rPr>
          <w:color w:val="FF0000"/>
        </w:rPr>
        <w:t xml:space="preserve"> </w:t>
      </w:r>
      <w:r w:rsidRPr="008774C0">
        <w:t>Бердяуше.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Наибольшая доля, от общего объема платных услуг населению, по-прежнему оказывается в </w:t>
      </w:r>
      <w:proofErr w:type="spellStart"/>
      <w:r w:rsidRPr="008774C0">
        <w:t>Саткинском</w:t>
      </w:r>
      <w:proofErr w:type="spellEnd"/>
      <w:r w:rsidRPr="008774C0">
        <w:t xml:space="preserve"> городском поселении – 79,2%, наименьшая в </w:t>
      </w:r>
      <w:proofErr w:type="spellStart"/>
      <w:r w:rsidRPr="008774C0">
        <w:t>Бердяушском</w:t>
      </w:r>
      <w:proofErr w:type="spellEnd"/>
      <w:r w:rsidRPr="008774C0">
        <w:t xml:space="preserve">, </w:t>
      </w:r>
      <w:proofErr w:type="spellStart"/>
      <w:r w:rsidRPr="008774C0">
        <w:t>Сулеинском</w:t>
      </w:r>
      <w:proofErr w:type="spellEnd"/>
      <w:r w:rsidRPr="008774C0">
        <w:t xml:space="preserve"> и </w:t>
      </w:r>
      <w:proofErr w:type="spellStart"/>
      <w:r w:rsidRPr="008774C0">
        <w:t>Айлинском</w:t>
      </w:r>
      <w:proofErr w:type="spellEnd"/>
      <w:r w:rsidRPr="008774C0">
        <w:t xml:space="preserve"> поселениях – от 0,5% до 0,7%.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spacing w:val="-1"/>
        </w:rPr>
      </w:pPr>
      <w:r w:rsidRPr="008774C0">
        <w:rPr>
          <w:spacing w:val="-1"/>
        </w:rPr>
        <w:t xml:space="preserve">В структуре объема платных услуг населению традиционно наибольший удельный вес имеют жилищно-коммунальные услуги (60,2%), транспортные (11,7%), бытовые (6,2%). 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spacing w:val="-1"/>
        </w:rPr>
      </w:pPr>
      <w:r w:rsidRPr="008774C0">
        <w:rPr>
          <w:spacing w:val="-1"/>
        </w:rPr>
        <w:t xml:space="preserve">Снижение объёма платных услуг по итогам года отмечено по ветеринарным услугам на 4,3% и юридическим услугам на 1,6%. По всем другим видам платных услуг населению отмечается рост, при этом значительный рост - в сфере туризма, на 11%; образования - на 9,5%; услугам культуры - на 9,2%; транспортным услугам - на 9,0% и ряду других.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ДЕМОГРАФИЧЕСКИЕ ПРОЦЕССЫ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демографической обстановке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по-прежнему наблюдается тенденция сокращения численности постоянного населения. Согласно предварительной оценке </w:t>
      </w:r>
      <w:proofErr w:type="spellStart"/>
      <w:r w:rsidRPr="008774C0">
        <w:t>Челябинскстата</w:t>
      </w:r>
      <w:proofErr w:type="spellEnd"/>
      <w:r w:rsidRPr="008774C0">
        <w:t xml:space="preserve"> численность постоянного населения с начала года снизилась на 880 человек и составила на 1 января 2023 года 74 993 человека.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Из общей численности постоянного населения доля городского населения – 93%, доля сельского населения 7%.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По предварительным данным, доля мужского населения в общей численности населения района – 46,3%, женского населения – 53,7%.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Изменение численности населения находится под влиянием процессов естественного движения и миграции населения. Убыль населения наблюдается во всех поселениях района.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Рождаемость и смертность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color w:val="FF0000"/>
        </w:rPr>
      </w:pPr>
      <w:r w:rsidRPr="008774C0">
        <w:lastRenderedPageBreak/>
        <w:t>В районе за отчётный год родилось 603 ребёнка, что меньше аналогичного периода на 58 детей. Численность умерших снизилась на 420 человек и составила 1113 человек. Отмечается снижение младенческой смертности в возрасте до 1 года. Число детей, умерших на первом году жизни, составило 2 ребенка, против 5 за аналогичный период прошлого года.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За счет естественной убыли, население района сократилось с начала текущего года на 510 человек</w:t>
      </w:r>
      <w:r w:rsidRPr="008774C0">
        <w:rPr>
          <w:i/>
        </w:rPr>
        <w:t>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Браки и разводы</w:t>
      </w:r>
    </w:p>
    <w:p w:rsidR="008774C0" w:rsidRPr="008774C0" w:rsidRDefault="008774C0" w:rsidP="008774C0">
      <w:pPr>
        <w:spacing w:line="276" w:lineRule="auto"/>
        <w:ind w:firstLine="567"/>
        <w:jc w:val="both"/>
        <w:outlineLvl w:val="0"/>
      </w:pPr>
      <w:r w:rsidRPr="008774C0">
        <w:t>За 2022 год в районе официально оформили в органах ЗАГС брачный союз 545 супружеских пар, что больше аналогичного периода прошлого года на 160 браков.</w:t>
      </w:r>
      <w:r w:rsidRPr="008774C0">
        <w:rPr>
          <w:color w:val="FF0000"/>
        </w:rPr>
        <w:t xml:space="preserve"> </w:t>
      </w:r>
      <w:r w:rsidRPr="008774C0">
        <w:t xml:space="preserve">При этом число зарегистрированных разводов выросло на 6 и составило 365 разводов. 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Миграция населения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По оперативным данным </w:t>
      </w:r>
      <w:proofErr w:type="spellStart"/>
      <w:r w:rsidRPr="008774C0">
        <w:t>Челябинскстата</w:t>
      </w:r>
      <w:proofErr w:type="spellEnd"/>
      <w:r w:rsidRPr="008774C0">
        <w:t xml:space="preserve"> за отчетный период, с учетом внутрирайонной миграции прибыло 1682 человека, что меньше аналогичного периода прошлого года на 94 человека; выбыло 1980 человек, что меньше аналогичного периода прошлого года на 51 человек.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Миграционная убыль населения с начала текущего года составила 298 человек.</w:t>
      </w:r>
      <w:r w:rsidRPr="008774C0">
        <w:rPr>
          <w:color w:val="FF0000"/>
        </w:rPr>
        <w:t xml:space="preserve">  </w:t>
      </w:r>
      <w:r w:rsidRPr="008774C0">
        <w:t xml:space="preserve">В миграционных потоках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доминирующее положение занимают перемещения внутри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Причины выбытия </w:t>
      </w:r>
      <w:proofErr w:type="gramStart"/>
      <w:r w:rsidRPr="008774C0">
        <w:t>согласно</w:t>
      </w:r>
      <w:proofErr w:type="gramEnd"/>
      <w:r w:rsidRPr="008774C0">
        <w:t xml:space="preserve"> социологического опроса – низкая заработная плата и отсутствие рабочих мест, медицина, образование, жилищные условия, природно-климатические условия.</w:t>
      </w:r>
    </w:p>
    <w:p w:rsidR="008774C0" w:rsidRPr="008774C0" w:rsidRDefault="008774C0" w:rsidP="008774C0">
      <w:pPr>
        <w:pStyle w:val="12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f3"/>
          <w:bdr w:val="none" w:sz="0" w:space="0" w:color="auto" w:frame="1"/>
        </w:rPr>
      </w:pPr>
    </w:p>
    <w:p w:rsidR="008774C0" w:rsidRPr="008774C0" w:rsidRDefault="008774C0" w:rsidP="008774C0">
      <w:pPr>
        <w:pStyle w:val="12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f3"/>
          <w:bdr w:val="none" w:sz="0" w:space="0" w:color="auto" w:frame="1"/>
        </w:rPr>
      </w:pPr>
      <w:r w:rsidRPr="008774C0">
        <w:rPr>
          <w:rStyle w:val="af3"/>
          <w:bdr w:val="none" w:sz="0" w:space="0" w:color="auto" w:frame="1"/>
        </w:rPr>
        <w:t>ФИНАНСЫ И БЮДЖЕТ</w:t>
      </w:r>
    </w:p>
    <w:p w:rsidR="008774C0" w:rsidRPr="008774C0" w:rsidRDefault="008774C0" w:rsidP="008774C0">
      <w:pPr>
        <w:spacing w:line="276" w:lineRule="auto"/>
        <w:ind w:firstLine="567"/>
        <w:contextualSpacing/>
        <w:jc w:val="both"/>
      </w:pPr>
      <w:r w:rsidRPr="008774C0">
        <w:rPr>
          <w:bdr w:val="none" w:sz="0" w:space="0" w:color="auto" w:frame="1"/>
        </w:rPr>
        <w:t xml:space="preserve">За 2022 год доходная часть районного бюджета </w:t>
      </w:r>
      <w:proofErr w:type="spellStart"/>
      <w:r w:rsidRPr="008774C0">
        <w:rPr>
          <w:bdr w:val="none" w:sz="0" w:space="0" w:color="auto" w:frame="1"/>
        </w:rPr>
        <w:t>Саткинского</w:t>
      </w:r>
      <w:proofErr w:type="spellEnd"/>
      <w:r w:rsidRPr="008774C0">
        <w:rPr>
          <w:bdr w:val="none" w:sz="0" w:space="0" w:color="auto" w:frame="1"/>
        </w:rPr>
        <w:t xml:space="preserve"> муниципального района исполнена в сумме </w:t>
      </w:r>
      <w:r w:rsidRPr="008774C0">
        <w:t>4 129,3</w:t>
      </w:r>
      <w:r w:rsidRPr="008774C0">
        <w:rPr>
          <w:bdr w:val="none" w:sz="0" w:space="0" w:color="auto" w:frame="1"/>
        </w:rPr>
        <w:t xml:space="preserve"> </w:t>
      </w:r>
      <w:proofErr w:type="spellStart"/>
      <w:proofErr w:type="gramStart"/>
      <w:r w:rsidRPr="008774C0">
        <w:rPr>
          <w:bdr w:val="none" w:sz="0" w:space="0" w:color="auto" w:frame="1"/>
        </w:rPr>
        <w:t>млн</w:t>
      </w:r>
      <w:proofErr w:type="spellEnd"/>
      <w:proofErr w:type="gramEnd"/>
      <w:r w:rsidRPr="008774C0">
        <w:rPr>
          <w:bdr w:val="none" w:sz="0" w:space="0" w:color="auto" w:frame="1"/>
        </w:rPr>
        <w:t xml:space="preserve"> рублей, в том числе объём собственных доходов составил 19,3% или 795,4 млн. рублей. </w:t>
      </w:r>
    </w:p>
    <w:p w:rsidR="008774C0" w:rsidRPr="008774C0" w:rsidRDefault="008774C0" w:rsidP="008774C0">
      <w:pPr>
        <w:spacing w:line="276" w:lineRule="auto"/>
        <w:ind w:firstLine="567"/>
        <w:contextualSpacing/>
        <w:jc w:val="both"/>
        <w:rPr>
          <w:bdr w:val="none" w:sz="0" w:space="0" w:color="auto" w:frame="1"/>
        </w:rPr>
      </w:pPr>
      <w:r w:rsidRPr="008774C0">
        <w:rPr>
          <w:bdr w:val="none" w:sz="0" w:space="0" w:color="auto" w:frame="1"/>
        </w:rPr>
        <w:t xml:space="preserve">Доходы к уровню 2021 года выросли на 30,5% или на 964,9 </w:t>
      </w:r>
      <w:proofErr w:type="spellStart"/>
      <w:proofErr w:type="gramStart"/>
      <w:r w:rsidRPr="008774C0">
        <w:rPr>
          <w:bdr w:val="none" w:sz="0" w:space="0" w:color="auto" w:frame="1"/>
        </w:rPr>
        <w:t>млн</w:t>
      </w:r>
      <w:proofErr w:type="spellEnd"/>
      <w:proofErr w:type="gramEnd"/>
      <w:r w:rsidRPr="008774C0">
        <w:rPr>
          <w:bdr w:val="none" w:sz="0" w:space="0" w:color="auto" w:frame="1"/>
        </w:rPr>
        <w:t xml:space="preserve"> рублей, из них объём собственных доходов составил 115,1 </w:t>
      </w:r>
      <w:proofErr w:type="spellStart"/>
      <w:r w:rsidRPr="008774C0">
        <w:rPr>
          <w:bdr w:val="none" w:sz="0" w:space="0" w:color="auto" w:frame="1"/>
        </w:rPr>
        <w:t>млн</w:t>
      </w:r>
      <w:proofErr w:type="spellEnd"/>
      <w:r w:rsidRPr="008774C0">
        <w:rPr>
          <w:bdr w:val="none" w:sz="0" w:space="0" w:color="auto" w:frame="1"/>
        </w:rPr>
        <w:t xml:space="preserve">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На увеличение поступлений собственных доходов повлияли рост фонда оплаты труда, погашение задолженности прошлых лет организациями, имеющими нарушение платёжной дисциплины, увеличение количества налогоплательщиков по упрощённой системе налогообложения.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Собственные доходы в 2022 году перевыполнены на 8,1% от плановых назначений. </w:t>
      </w:r>
      <w:r w:rsidRPr="008774C0">
        <w:rPr>
          <w:bdr w:val="none" w:sz="0" w:space="0" w:color="auto" w:frame="1"/>
        </w:rPr>
        <w:t>Значительный рост собственных доходов обусловлен поступлением задолженности прошлых лет по налогу на доходы физических лиц и по налогу на добычу полезных ископаемых.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Также влияние на положительную динамику собственных доходов оказали </w:t>
      </w:r>
      <w:proofErr w:type="spellStart"/>
      <w:r w:rsidRPr="008774C0">
        <w:t>претензионно-исковая</w:t>
      </w:r>
      <w:proofErr w:type="spellEnd"/>
      <w:r w:rsidRPr="008774C0">
        <w:t xml:space="preserve"> работа, </w:t>
      </w:r>
      <w:r w:rsidRPr="008774C0">
        <w:rPr>
          <w:bdr w:val="none" w:sz="0" w:space="0" w:color="auto" w:frame="1"/>
        </w:rPr>
        <w:t>оптимизация неэффективного муниципального имущества и</w:t>
      </w:r>
      <w:r w:rsidRPr="008774C0">
        <w:t xml:space="preserve"> работа комиссии по ликвидации задолженности. Данные мероприятия обеспечили дополнительные поступления в сумме 9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</w:rPr>
      </w:pPr>
      <w:r w:rsidRPr="008774C0">
        <w:t xml:space="preserve">Полученные дополнительные доходы бюджета позволили дополнительно обеспечить первоочередные обязательства 2022 года и сформировать финансовый задел на 2023 год для реализации расходных полномочий района и поселений, в том числе направленных на </w:t>
      </w:r>
      <w:proofErr w:type="spellStart"/>
      <w:r w:rsidRPr="008774C0">
        <w:t>софинансирование</w:t>
      </w:r>
      <w:proofErr w:type="spellEnd"/>
      <w:r w:rsidRPr="008774C0">
        <w:t xml:space="preserve"> к государственным программам.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Объем безвозмездных поступлений в 2022 году составил 3 333,9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 или 80,7% районного бюджета.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Дополнительно в течение года из федерального и областного бюджетов поступило свыше 285,7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рублей,</w:t>
      </w:r>
      <w:r w:rsidRPr="008774C0">
        <w:rPr>
          <w:shd w:val="clear" w:color="auto" w:fill="FFFFFF"/>
        </w:rPr>
        <w:t xml:space="preserve"> которые были направлены на объекты социальной, коммунальной и дорожной инфраструктуры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Расходные обязательства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в 2022 году исполнены на сумму 4 </w:t>
      </w:r>
      <w:proofErr w:type="spellStart"/>
      <w:proofErr w:type="gramStart"/>
      <w:r w:rsidRPr="008774C0">
        <w:t>млрд</w:t>
      </w:r>
      <w:proofErr w:type="spellEnd"/>
      <w:proofErr w:type="gramEnd"/>
      <w:r w:rsidRPr="008774C0">
        <w:t xml:space="preserve"> 166,8 </w:t>
      </w:r>
      <w:proofErr w:type="spellStart"/>
      <w:r w:rsidRPr="008774C0">
        <w:t>млн</w:t>
      </w:r>
      <w:proofErr w:type="spellEnd"/>
      <w:r w:rsidRPr="008774C0">
        <w:t xml:space="preserve"> рублей.  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EastAsia"/>
          <w:bCs/>
        </w:rPr>
      </w:pPr>
      <w:r w:rsidRPr="008774C0">
        <w:lastRenderedPageBreak/>
        <w:t xml:space="preserve">На реализацию национальных проектов в 2022 году </w:t>
      </w:r>
      <w:r w:rsidRPr="008774C0">
        <w:rPr>
          <w:bCs/>
        </w:rPr>
        <w:t xml:space="preserve">направлено 470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рублей, что почти в 4 раза больше </w:t>
      </w:r>
      <w:r w:rsidRPr="008774C0">
        <w:t>по сравнению с 2021 годом</w:t>
      </w:r>
      <w:r w:rsidRPr="008774C0">
        <w:rPr>
          <w:bCs/>
        </w:rPr>
        <w:t>. При этом доля привлечённых целевых средств из областного и федерального бюджетов на эти цели составила 99%.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Cs/>
        </w:rPr>
      </w:pPr>
      <w:r w:rsidRPr="008774C0">
        <w:rPr>
          <w:bCs/>
        </w:rPr>
        <w:t>За счёт этих средств было реализовано шесть национальных проектов: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Cs/>
        </w:rPr>
      </w:pPr>
      <w:r w:rsidRPr="008774C0">
        <w:rPr>
          <w:bCs/>
        </w:rPr>
        <w:t xml:space="preserve">«Жилье и городская среда» – 446,4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рублей;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</w:rPr>
      </w:pPr>
      <w:r w:rsidRPr="008774C0">
        <w:rPr>
          <w:bCs/>
        </w:rPr>
        <w:t xml:space="preserve">«Культура» – 0,1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рублей;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</w:rPr>
      </w:pPr>
      <w:r w:rsidRPr="008774C0">
        <w:rPr>
          <w:bCs/>
        </w:rPr>
        <w:t xml:space="preserve">«Демография» - 10,4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noProof/>
        </w:rPr>
      </w:pPr>
      <w:r w:rsidRPr="008774C0">
        <w:rPr>
          <w:bCs/>
        </w:rPr>
        <w:t xml:space="preserve">«Образование» – 11,3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рублей;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</w:rPr>
      </w:pPr>
      <w:r w:rsidRPr="008774C0">
        <w:rPr>
          <w:bCs/>
        </w:rPr>
        <w:t xml:space="preserve">«Цифровая экономика Российской Федерации» - 0,7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рублей;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</w:rPr>
      </w:pPr>
      <w:r w:rsidRPr="008774C0">
        <w:rPr>
          <w:bCs/>
        </w:rPr>
        <w:t xml:space="preserve">«Экология» - 1,1 </w:t>
      </w:r>
      <w:proofErr w:type="spellStart"/>
      <w:proofErr w:type="gramStart"/>
      <w:r w:rsidRPr="008774C0">
        <w:rPr>
          <w:bCs/>
        </w:rPr>
        <w:t>млн</w:t>
      </w:r>
      <w:proofErr w:type="spellEnd"/>
      <w:proofErr w:type="gramEnd"/>
      <w:r w:rsidRPr="008774C0">
        <w:rPr>
          <w:bCs/>
        </w:rPr>
        <w:t xml:space="preserve"> рублей.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</w:rPr>
      </w:pPr>
      <w:r w:rsidRPr="008774C0">
        <w:rPr>
          <w:bCs/>
        </w:rPr>
        <w:t>Бюджет сохранил свою социальную ориентированность, направив 68% расходов в соответствующие сферы.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обеспечено доведение индикатива средней заработной платы работников учреждений бюджетной сферы, установленных так называемыми «майскими» указами. А также обеспечено увеличение минимального </w:t>
      </w:r>
      <w:proofErr w:type="gramStart"/>
      <w:r w:rsidRPr="008774C0">
        <w:t>размера оплаты труда</w:t>
      </w:r>
      <w:proofErr w:type="gramEnd"/>
      <w:r w:rsidRPr="008774C0">
        <w:t xml:space="preserve"> и индексация заработной платы прочих категорий работников бюджетной сферы.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</w:rPr>
      </w:pPr>
      <w:r w:rsidRPr="008774C0">
        <w:t xml:space="preserve">Значительная доля расходов была направлена на обеспечение сбалансированности бюджетов городских и сельских поселений. В 2022 году финансовая помощь в бюджеты поселений направлена в объёме 827,3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рублей, что составило более 19% от общего объёма расходов района, из них третья часть – это собственные средства районного бюджета.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8774C0">
        <w:t>Стратегической целью бюджетной и налоговой политики района на 2023 год остаётся обеспечение сбалансированности бюджета и достижение стратегических целей социально-экономического развития района.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МУНИЦИПАЛЬНЫЙ ЗАКАЗ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Управлением материальных ресурсов Администрации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проводились процедуры определения поставщиков (подрядчиков, исполнителей) для нужд заказчиков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Совокупный объём объявленных процедур составил 971 595,71 тыс. рублей. Экономия бюджетных средств по проведенным Управлением процедурам составила 77 321,88 тыс.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Фактически в 2022 году Управлением проведено 349 процедур по определению поставщиков (подрядчиков, исполнителей).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rFonts w:eastAsia="Lucida Sans Unicode"/>
          <w:kern w:val="3"/>
        </w:rPr>
        <w:t xml:space="preserve">Доля общего годового объёма закупок у субъектов малого предпринимательства, социально ориентированных некоммерческих организаций – </w:t>
      </w:r>
      <w:r w:rsidRPr="008774C0">
        <w:t xml:space="preserve"> 39,28%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proofErr w:type="gramStart"/>
      <w:r w:rsidRPr="008774C0">
        <w:t xml:space="preserve">Основную часть проведённых процедур составили закупки на благоустройство территории, ремонт дорог, приобретение квартир для обеспечения жилыми помещениями детей-сирот и детей, оставшихся без попечения родителей, а также детей находящихся под опекой (попечительством)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и с целью переселения граждан из аварийного жилищного фонда </w:t>
      </w:r>
      <w:proofErr w:type="spellStart"/>
      <w:r w:rsidRPr="008774C0">
        <w:t>Саткинского</w:t>
      </w:r>
      <w:proofErr w:type="spellEnd"/>
      <w:r w:rsidRPr="008774C0">
        <w:t xml:space="preserve"> района Челябинской области; текущее содержание дорог, скверов, детских городков и сетей уличного освещения;</w:t>
      </w:r>
      <w:proofErr w:type="gramEnd"/>
      <w:r w:rsidRPr="008774C0">
        <w:t xml:space="preserve"> закуп продуктов питания; горюче-смазочных материалов.</w:t>
      </w:r>
    </w:p>
    <w:p w:rsidR="008774C0" w:rsidRPr="008774C0" w:rsidRDefault="008774C0" w:rsidP="008774C0">
      <w:pPr>
        <w:spacing w:line="276" w:lineRule="auto"/>
        <w:ind w:firstLine="567"/>
        <w:jc w:val="both"/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ЗЕМЕЛЬНЫЕ И ИМУЩЕСТВЕННЫЕ ОТНОШЕНИЯ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результате деятельности Управления за 2022 год в бюджет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и </w:t>
      </w:r>
      <w:proofErr w:type="spellStart"/>
      <w:r w:rsidRPr="008774C0">
        <w:t>Саткинского</w:t>
      </w:r>
      <w:proofErr w:type="spellEnd"/>
      <w:r w:rsidRPr="008774C0">
        <w:t xml:space="preserve"> городского поселения от управления и распоряжения муниципальным имуществом и землёй поступили неналоговые доходы в сумме 92,474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рублей, из них: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аренды земельных участков, собственность на которые не разграничена, получено 60,035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аренды земельных участков, </w:t>
      </w:r>
      <w:r w:rsidRPr="008774C0">
        <w:rPr>
          <w:bCs/>
        </w:rPr>
        <w:t xml:space="preserve">находящихся в собственности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</w:t>
      </w:r>
      <w:r w:rsidRPr="008774C0">
        <w:rPr>
          <w:bCs/>
        </w:rPr>
        <w:lastRenderedPageBreak/>
        <w:t xml:space="preserve">муниципального района </w:t>
      </w:r>
      <w:r w:rsidRPr="008774C0">
        <w:t xml:space="preserve">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поселения, </w:t>
      </w:r>
      <w:r w:rsidRPr="008774C0">
        <w:t xml:space="preserve">получено 0,355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 от продажи земельных участков получено 7,711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платы за увеличение площади земельных участков, находящихся в частной собственности, в результате перераспределения таких земельных участков 0,535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сдачи </w:t>
      </w:r>
      <w:r w:rsidRPr="008774C0">
        <w:rPr>
          <w:bCs/>
        </w:rPr>
        <w:t xml:space="preserve">в аренду имущества, составляющего казну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муниципального района 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 (за исключением земельных участков), </w:t>
      </w:r>
      <w:r w:rsidRPr="008774C0">
        <w:t xml:space="preserve">получено 8,660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сдачи в </w:t>
      </w:r>
      <w:r w:rsidRPr="008774C0">
        <w:rPr>
          <w:bCs/>
        </w:rPr>
        <w:t xml:space="preserve">аренду имущества, находящегося в оперативном управлении органов управления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муниципального района 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 получено</w:t>
      </w:r>
      <w:r w:rsidRPr="008774C0">
        <w:t xml:space="preserve"> 0,865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от</w:t>
      </w:r>
      <w:r w:rsidRPr="008774C0">
        <w:rPr>
          <w:bCs/>
        </w:rPr>
        <w:t xml:space="preserve"> реализации имущества, находящегося в собственности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муниципального района</w:t>
      </w:r>
      <w:r w:rsidRPr="008774C0">
        <w:t xml:space="preserve"> 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поселения, </w:t>
      </w:r>
      <w:r w:rsidRPr="008774C0">
        <w:t xml:space="preserve">получено 4,446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реализации имущества, находящегося в оперативном управлении учреждений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муниципального района</w:t>
      </w:r>
      <w:r w:rsidRPr="008774C0">
        <w:t xml:space="preserve"> 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поселения, </w:t>
      </w:r>
      <w:r w:rsidRPr="008774C0">
        <w:t xml:space="preserve">получено 1,563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прочие поступления от использования имущества</w:t>
      </w:r>
      <w:r w:rsidRPr="008774C0">
        <w:rPr>
          <w:bCs/>
        </w:rPr>
        <w:t xml:space="preserve">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муниципального района</w:t>
      </w:r>
      <w:r w:rsidRPr="008774C0">
        <w:t xml:space="preserve"> 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</w:t>
      </w:r>
      <w:r w:rsidRPr="008774C0">
        <w:t xml:space="preserve"> - 2,189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компенсации затрат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и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городского поселения</w:t>
      </w:r>
      <w:r w:rsidRPr="008774C0">
        <w:t xml:space="preserve"> 0,472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- 5,035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от установки и эксплуатации рекламных конструкций - 0,608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  <w:w w:val="96"/>
        </w:rPr>
      </w:pPr>
      <w:r w:rsidRPr="008774C0">
        <w:rPr>
          <w:b/>
          <w:w w:val="96"/>
        </w:rPr>
        <w:t>ЖИЛИЩНО-КОММУНАЛЬНОЕ ХОЗЯЙСТВО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rStyle w:val="af3"/>
          <w:b w:val="0"/>
        </w:rPr>
        <w:t xml:space="preserve">На сегодняшний день предприятиями жилищно-коммунального комплекса </w:t>
      </w:r>
      <w:proofErr w:type="spellStart"/>
      <w:r w:rsidRPr="008774C0">
        <w:rPr>
          <w:rStyle w:val="af3"/>
          <w:b w:val="0"/>
        </w:rPr>
        <w:t>Саткинского</w:t>
      </w:r>
      <w:proofErr w:type="spellEnd"/>
      <w:r w:rsidRPr="008774C0">
        <w:rPr>
          <w:rStyle w:val="af3"/>
          <w:b w:val="0"/>
        </w:rPr>
        <w:t xml:space="preserve"> муниципального района обслуживается 1 748,22 тысяч квадратных метров жилищного фонда, 227,5 километров тепловых сетей в двухтрубном исчислении, 292,9 километра сетей водоснабжения, 174,1 километров сетей водоотведения.  </w:t>
      </w:r>
      <w:proofErr w:type="gramStart"/>
      <w:r w:rsidRPr="008774C0">
        <w:rPr>
          <w:rStyle w:val="af3"/>
          <w:b w:val="0"/>
        </w:rPr>
        <w:t xml:space="preserve">Теплоснабжение жилищного фонда и объектов социальной сферы в районе обеспечивают 24 котельные (14 – муниципальных, 10 – ведомственных), из которых: 4 - угольные, 2 – мазутные, 3 – </w:t>
      </w:r>
      <w:proofErr w:type="spellStart"/>
      <w:r w:rsidRPr="008774C0">
        <w:rPr>
          <w:rStyle w:val="af3"/>
          <w:b w:val="0"/>
        </w:rPr>
        <w:t>пеллетные</w:t>
      </w:r>
      <w:proofErr w:type="spellEnd"/>
      <w:r w:rsidRPr="008774C0">
        <w:rPr>
          <w:rStyle w:val="af3"/>
          <w:b w:val="0"/>
        </w:rPr>
        <w:t>, 15 – газовые.</w:t>
      </w:r>
      <w:r w:rsidRPr="008774C0">
        <w:t xml:space="preserve"> </w:t>
      </w:r>
      <w:proofErr w:type="gramEnd"/>
    </w:p>
    <w:p w:rsidR="008774C0" w:rsidRPr="008774C0" w:rsidRDefault="008774C0" w:rsidP="008774C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Жилой фонд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proofErr w:type="gramStart"/>
      <w:r w:rsidRPr="008774C0">
        <w:t xml:space="preserve">В </w:t>
      </w:r>
      <w:proofErr w:type="spellStart"/>
      <w:r w:rsidRPr="008774C0">
        <w:t>Саткинском</w:t>
      </w:r>
      <w:proofErr w:type="spellEnd"/>
      <w:r w:rsidRPr="008774C0">
        <w:t xml:space="preserve"> районе 591 многоквартирный дом с общей площадью 1 268 тысяч квадратных метров, из них 37 признаны аварийными. </w:t>
      </w:r>
      <w:proofErr w:type="gramEnd"/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589 многоквартирных домах собственники жилых помещений реализовали решение по выбору способа управления, в том числе: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в 351 домах управление осуществляют управляющие компании (59%);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в 33 домах управление осуществляют товарищества собственников жилья (6%);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в 205 домах – непосредственный способ управления (35%).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двух многоквартирных домах собственниками способ управления не выбран в двух МКД Бакала.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На территории района действуют 29 управляющих организаций, 11 ТСЖ.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реализации региональной программы капитального ремонта общего имущества в многоквартирных домах Челябинской области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 в 2022 году отремонтировано девять многоквартирных домов, общей площадью 25,4 тыс. квадратных метров на сумму 25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  <w:w w:val="96"/>
        </w:rPr>
      </w:pPr>
      <w:r w:rsidRPr="008774C0">
        <w:rPr>
          <w:b/>
          <w:w w:val="96"/>
        </w:rPr>
        <w:t>Модернизация объектов ЖКХ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Объекты коммунального комплекса и инженерные сети характеризуются высокой степенью </w:t>
      </w:r>
      <w:r w:rsidRPr="008774C0">
        <w:lastRenderedPageBreak/>
        <w:t>материального и физического износа. К примеру, уровень износа тепловых сетей составляет более 30%, водоводы изношены более 50%, отслужили свой нормативный срок и требуют замены 64% канализационных сетей, более 60% электрических сетей.</w:t>
      </w:r>
    </w:p>
    <w:p w:rsidR="008774C0" w:rsidRPr="008774C0" w:rsidRDefault="008774C0" w:rsidP="008774C0">
      <w:pPr>
        <w:tabs>
          <w:tab w:val="left" w:pos="567"/>
        </w:tabs>
        <w:spacing w:line="276" w:lineRule="auto"/>
        <w:ind w:firstLine="567"/>
        <w:jc w:val="both"/>
      </w:pPr>
      <w:r w:rsidRPr="008774C0">
        <w:t xml:space="preserve">Отопительный период 2022-2023 годов в районе начался 9 сентября 2022 года. Объекты жилищно-коммунального хозяйства, энергетики и социальной сферы   </w:t>
      </w:r>
      <w:proofErr w:type="spellStart"/>
      <w:r w:rsidRPr="008774C0">
        <w:t>Саткинского</w:t>
      </w:r>
      <w:proofErr w:type="spellEnd"/>
      <w:r w:rsidRPr="008774C0">
        <w:t xml:space="preserve"> района к отопительному периоду подготовлены в полном объёме. Предприятиями коммунального комплекса выполнены все намеченные мероприятия по подготовке к работе в зимних условиях: проведены </w:t>
      </w:r>
      <w:proofErr w:type="spellStart"/>
      <w:r w:rsidRPr="008774C0">
        <w:t>опрессовки</w:t>
      </w:r>
      <w:proofErr w:type="spellEnd"/>
      <w:r w:rsidRPr="008774C0">
        <w:t xml:space="preserve"> и промывки тепловых сетей, текущие ремонты сетей и изоляция трубопроводов, затраты </w:t>
      </w:r>
      <w:proofErr w:type="spellStart"/>
      <w:r w:rsidRPr="008774C0">
        <w:t>ресурсоснабжающих</w:t>
      </w:r>
      <w:proofErr w:type="spellEnd"/>
      <w:r w:rsidRPr="008774C0">
        <w:t xml:space="preserve"> организаций района на подготовку к работе в зимних условиях составили 61,2 </w:t>
      </w:r>
      <w:proofErr w:type="spellStart"/>
      <w:proofErr w:type="gramStart"/>
      <w:r w:rsidRPr="008774C0">
        <w:t>млн</w:t>
      </w:r>
      <w:proofErr w:type="spellEnd"/>
      <w:proofErr w:type="gramEnd"/>
      <w:r w:rsidRPr="008774C0">
        <w:t xml:space="preserve"> рублей, средств местного бюджета – 42,9 </w:t>
      </w:r>
      <w:proofErr w:type="spellStart"/>
      <w:r w:rsidRPr="008774C0">
        <w:t>млн</w:t>
      </w:r>
      <w:proofErr w:type="spellEnd"/>
      <w:r w:rsidRPr="008774C0">
        <w:t xml:space="preserve"> рублей, средств областного бюджета – 17,9 </w:t>
      </w:r>
      <w:proofErr w:type="spellStart"/>
      <w:r w:rsidRPr="008774C0">
        <w:t>млн</w:t>
      </w:r>
      <w:proofErr w:type="spellEnd"/>
      <w:r w:rsidRPr="008774C0">
        <w:t xml:space="preserve"> рублей.</w:t>
      </w:r>
    </w:p>
    <w:p w:rsidR="008774C0" w:rsidRPr="008774C0" w:rsidRDefault="008774C0" w:rsidP="008774C0">
      <w:pPr>
        <w:tabs>
          <w:tab w:val="left" w:pos="180"/>
          <w:tab w:val="left" w:pos="567"/>
        </w:tabs>
        <w:spacing w:line="276" w:lineRule="auto"/>
        <w:ind w:firstLine="567"/>
        <w:jc w:val="both"/>
      </w:pPr>
      <w:r w:rsidRPr="008774C0">
        <w:t xml:space="preserve">Готовность теплоснабжающих предприятий к отопительному периоду проверили представители Уральского управления </w:t>
      </w:r>
      <w:proofErr w:type="spellStart"/>
      <w:r w:rsidRPr="008774C0">
        <w:t>Ростехнадзора</w:t>
      </w:r>
      <w:proofErr w:type="spellEnd"/>
      <w:r w:rsidRPr="008774C0">
        <w:t xml:space="preserve">. Паспорт готовности к отопительному периоду 2022-2023г.г. </w:t>
      </w:r>
      <w:proofErr w:type="spellStart"/>
      <w:r w:rsidRPr="008774C0">
        <w:t>Саткинским</w:t>
      </w:r>
      <w:proofErr w:type="spellEnd"/>
      <w:r w:rsidRPr="008774C0">
        <w:t xml:space="preserve"> муниципальным районом получен 21 октября 2022 года.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Во время прохождения отопительного периода крупных аварийных ситуаций на объектах ЖКХ не допущено. Для недопущения промерзания теплотрасс и внутридомовых систем отопления принимались меры реагирования со стороны не только </w:t>
      </w:r>
      <w:proofErr w:type="spellStart"/>
      <w:r w:rsidRPr="008774C0">
        <w:t>ресурсоснабжающих</w:t>
      </w:r>
      <w:proofErr w:type="spellEnd"/>
      <w:r w:rsidRPr="008774C0">
        <w:t xml:space="preserve"> организаций, но и администраций района и поселений.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За отчётный период на модернизацию и капитальный ремонт объектов коммунальной инфраструктуры в рамках реализации подпрограммы «Модернизация объектов коммунальной инфраструктуры» муниципальной программы «Обеспечение доступным и комфортным жильем граждан РФ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 израсходовано 19 395, 54</w:t>
      </w:r>
      <w:r w:rsidRPr="008774C0">
        <w:rPr>
          <w:b/>
        </w:rPr>
        <w:t xml:space="preserve"> </w:t>
      </w:r>
      <w:r w:rsidRPr="008774C0">
        <w:t>тыс. рублей</w:t>
      </w:r>
      <w:r w:rsidRPr="008774C0">
        <w:rPr>
          <w:b/>
        </w:rPr>
        <w:t xml:space="preserve"> </w:t>
      </w:r>
      <w:r w:rsidRPr="008774C0">
        <w:t xml:space="preserve">бюджетных средств, все выделенные средства - из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рамках реализации подпрограммы выполнены: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Техническое обслуживание газопроводов и газового оборудования и обслуживание опасных производственных объектов аварийно-спасательными формированиями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района; 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Капитальный ремонт водовода по ул. </w:t>
      </w:r>
      <w:proofErr w:type="spellStart"/>
      <w:r w:rsidRPr="008774C0">
        <w:t>Трегубенковых</w:t>
      </w:r>
      <w:proofErr w:type="spellEnd"/>
      <w:r w:rsidRPr="008774C0">
        <w:t xml:space="preserve"> в </w:t>
      </w:r>
      <w:proofErr w:type="gramStart"/>
      <w:r w:rsidRPr="008774C0">
        <w:t>г</w:t>
      </w:r>
      <w:proofErr w:type="gramEnd"/>
      <w:r w:rsidRPr="008774C0">
        <w:t>. Бакал;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Капитальный ремонт водовода по ул. Ленина (от д. 56 до д. 70) в Южном районе </w:t>
      </w:r>
      <w:proofErr w:type="gramStart"/>
      <w:r w:rsidRPr="008774C0">
        <w:t>г</w:t>
      </w:r>
      <w:proofErr w:type="gramEnd"/>
      <w:r w:rsidRPr="008774C0">
        <w:t>. Бакал;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>Капитальный ремонт водовода по ул</w:t>
      </w:r>
      <w:proofErr w:type="gramStart"/>
      <w:r w:rsidRPr="008774C0">
        <w:t>.П</w:t>
      </w:r>
      <w:proofErr w:type="gramEnd"/>
      <w:r w:rsidRPr="008774C0">
        <w:t>артизанская в г. Бакал;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>Капитальный ремонт теплообменных аппаратов №1 и №3 на газовой котельной п. Межевой;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Капитальный ремонт теплотрассы, сетей горячего и холодного водоснабжения от ТК-2 по ул. </w:t>
      </w:r>
      <w:proofErr w:type="gramStart"/>
      <w:r w:rsidRPr="008774C0">
        <w:t>Молодежная</w:t>
      </w:r>
      <w:proofErr w:type="gramEnd"/>
      <w:r w:rsidRPr="008774C0">
        <w:t xml:space="preserve"> в п. Межевой;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Капитальный ремонт трубопровода ГВС от д.9 до д. 25 по ул. </w:t>
      </w:r>
      <w:proofErr w:type="gramStart"/>
      <w:r w:rsidRPr="008774C0">
        <w:t>Шахтерская</w:t>
      </w:r>
      <w:proofErr w:type="gramEnd"/>
      <w:r w:rsidRPr="008774C0">
        <w:t xml:space="preserve"> в п. Межевой;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>Приобретение насосов для скважины (Межевое городское поселение)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Капитальный ремонт теплотрассы диаметр 530 мм в г. </w:t>
      </w:r>
      <w:proofErr w:type="spellStart"/>
      <w:r w:rsidRPr="008774C0">
        <w:t>Сатка</w:t>
      </w:r>
      <w:proofErr w:type="spellEnd"/>
      <w:r w:rsidRPr="008774C0">
        <w:t xml:space="preserve"> (ул. </w:t>
      </w:r>
      <w:proofErr w:type="gramStart"/>
      <w:r w:rsidRPr="008774C0">
        <w:t>Торговая</w:t>
      </w:r>
      <w:proofErr w:type="gramEnd"/>
      <w:r w:rsidRPr="008774C0">
        <w:t xml:space="preserve"> 8 - ул. Спартака 8).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муниципальной программы «Чистая вода»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израсходовано 19 059,065 тыс. руб., в том числе: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средств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–</w:t>
      </w:r>
      <w:r w:rsidRPr="008774C0">
        <w:rPr>
          <w:b/>
        </w:rPr>
        <w:t xml:space="preserve"> </w:t>
      </w:r>
      <w:r w:rsidRPr="008774C0">
        <w:t>10 474,355 тыс. руб.,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средства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– 8 584,710 тыс. руб.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рамках реализации программы выполнены: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Капитальный ремонт разводящего коллектора насосной станции 2-го подъема, закупка оборудования для лаборатории, ремонт системы обеззараживания питьевой воды на </w:t>
      </w:r>
      <w:proofErr w:type="spellStart"/>
      <w:r w:rsidRPr="008774C0">
        <w:t>отстойно</w:t>
      </w:r>
      <w:proofErr w:type="spellEnd"/>
      <w:r w:rsidRPr="008774C0">
        <w:t xml:space="preserve"> – фильтровальной станции </w:t>
      </w:r>
      <w:proofErr w:type="gramStart"/>
      <w:r w:rsidRPr="008774C0">
        <w:t>г</w:t>
      </w:r>
      <w:proofErr w:type="gramEnd"/>
      <w:r w:rsidRPr="008774C0">
        <w:t>. Бакал;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>Капитальный ремонт водоводов г. Бакал (ул. Ленина, ул. Титова, ул. Пугачев</w:t>
      </w:r>
      <w:proofErr w:type="gramStart"/>
      <w:r w:rsidRPr="008774C0">
        <w:t>а-</w:t>
      </w:r>
      <w:proofErr w:type="gramEnd"/>
      <w:r w:rsidRPr="008774C0">
        <w:t xml:space="preserve"> ул. Октябрьская);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lastRenderedPageBreak/>
        <w:t xml:space="preserve">Капитальный ремонт муниципальных сетей водоснабжения в п. Межевой: водопровод от ВК-5 главного водовода до ВК-106 по ул. Толстого, напорный водовод от водозаборных сооружений до п. </w:t>
      </w:r>
      <w:proofErr w:type="spellStart"/>
      <w:r w:rsidRPr="008774C0">
        <w:t>Ваняшкино</w:t>
      </w:r>
      <w:proofErr w:type="spellEnd"/>
      <w:r w:rsidRPr="008774C0">
        <w:t>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>Капитальный ремонт канализационных сетей от детского сада до школы в п. Сулея;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Разработка проектно-сметной документации зон санитарной охраны скважин </w:t>
      </w:r>
      <w:proofErr w:type="spellStart"/>
      <w:r w:rsidRPr="008774C0">
        <w:t>Айлинского</w:t>
      </w:r>
      <w:proofErr w:type="spellEnd"/>
      <w:r w:rsidRPr="008774C0">
        <w:t xml:space="preserve"> сельского поселения;</w:t>
      </w:r>
    </w:p>
    <w:p w:rsidR="008774C0" w:rsidRPr="008774C0" w:rsidRDefault="008774C0" w:rsidP="008774C0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8774C0">
        <w:t xml:space="preserve">Ремонт водоводов на территории </w:t>
      </w:r>
      <w:proofErr w:type="spellStart"/>
      <w:r w:rsidRPr="008774C0">
        <w:t>Айлинского</w:t>
      </w:r>
      <w:proofErr w:type="spellEnd"/>
      <w:r w:rsidRPr="008774C0">
        <w:t xml:space="preserve"> сельского поселения (в д. </w:t>
      </w:r>
      <w:proofErr w:type="spellStart"/>
      <w:r w:rsidRPr="008774C0">
        <w:t>Петромихайловка</w:t>
      </w:r>
      <w:proofErr w:type="spellEnd"/>
      <w:r w:rsidRPr="008774C0">
        <w:t xml:space="preserve"> и </w:t>
      </w:r>
      <w:proofErr w:type="gramStart"/>
      <w:r w:rsidRPr="008774C0">
        <w:t>в</w:t>
      </w:r>
      <w:proofErr w:type="gramEnd"/>
      <w:r w:rsidRPr="008774C0">
        <w:t xml:space="preserve"> с. </w:t>
      </w:r>
      <w:proofErr w:type="spellStart"/>
      <w:r w:rsidRPr="008774C0">
        <w:t>Айлино</w:t>
      </w:r>
      <w:proofErr w:type="spellEnd"/>
      <w:r w:rsidRPr="008774C0">
        <w:t>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результате в 2022 году капитально отремонтировано 0,93 км теплотрасс,  3,7 км водоводов, 0,38 км канализационных сетей, осуществлено техническое обслуживание 100,24 км газовых сетей на территории района. </w:t>
      </w:r>
    </w:p>
    <w:p w:rsidR="008774C0" w:rsidRPr="008774C0" w:rsidRDefault="008774C0" w:rsidP="008774C0">
      <w:pPr>
        <w:tabs>
          <w:tab w:val="left" w:pos="567"/>
        </w:tabs>
        <w:spacing w:line="276" w:lineRule="auto"/>
        <w:ind w:firstLine="567"/>
        <w:jc w:val="both"/>
      </w:pPr>
      <w:r w:rsidRPr="008774C0">
        <w:t>Большое внимание уделяется проектно-изыскательским работам по реконструкции объектов водоснабжения. В период 2021-2022 годов с привлечением средств областного бюджета разработан проект «Модернизации (реконструкции) системы очистки питьевой воды на ОФС г. Бакал». В настоящее время проектная документация проходит государственную экспертизу. В 2022 году разработан проект «Модернизации (реконструкции) водозаборных сооружений п. Межевой», в настоящее время ведётся загрузка проектной документации в ОГАУ «</w:t>
      </w:r>
      <w:proofErr w:type="spellStart"/>
      <w:r w:rsidRPr="008774C0">
        <w:t>Госэкспертиза</w:t>
      </w:r>
      <w:proofErr w:type="spellEnd"/>
      <w:r w:rsidRPr="008774C0">
        <w:t xml:space="preserve"> Челябинской области» для проведения государственной экспертизы.  </w:t>
      </w:r>
    </w:p>
    <w:p w:rsidR="008774C0" w:rsidRPr="008774C0" w:rsidRDefault="008774C0" w:rsidP="008774C0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Благоустройство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За отчётный период на реализацию мероприятий по программе «Благоустройство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района» освоено 14 817,272 тыс. руб. из средств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результате реализации программы продолжена работа по благоустройству общественной территории (сенситивного сквера по ул. Металлургов, 25); установлены камеры видеонаблюдения в сквере п. Межевой; обустроены ледовые городки в </w:t>
      </w:r>
      <w:proofErr w:type="spellStart"/>
      <w:r w:rsidRPr="008774C0">
        <w:t>Сатке</w:t>
      </w:r>
      <w:proofErr w:type="spellEnd"/>
      <w:r w:rsidRPr="008774C0">
        <w:t>, Бакале, обеспечена иллюминация на объектах городского декора.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Большое внимание по-прежнему уделено решению проблемы сбора и складирования твёрдых коммунальных отходов (ТКО). За отчётный период обустроено 12 контейнерных площадок для накопления ТКО в </w:t>
      </w:r>
      <w:proofErr w:type="spellStart"/>
      <w:r w:rsidRPr="008774C0">
        <w:t>Бакальском</w:t>
      </w:r>
      <w:proofErr w:type="spellEnd"/>
      <w:r w:rsidRPr="008774C0">
        <w:t xml:space="preserve"> городском поселении. Во всех поселениях района за счёт средств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проведены работы по вывозу и захоронению мусора специализированной организацией после санитарной очистки (субботников). Другое направление для решения задач благоустройства – формирование современной городской среды.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Программа «Формирование современной городской среды»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В 2022 году </w:t>
      </w:r>
      <w:proofErr w:type="spellStart"/>
      <w:r w:rsidRPr="008774C0">
        <w:rPr>
          <w:rFonts w:ascii="Times New Roman" w:hAnsi="Times New Roman"/>
          <w:szCs w:val="24"/>
        </w:rPr>
        <w:t>Саткинский</w:t>
      </w:r>
      <w:proofErr w:type="spellEnd"/>
      <w:r w:rsidRPr="008774C0">
        <w:rPr>
          <w:rFonts w:ascii="Times New Roman" w:hAnsi="Times New Roman"/>
          <w:szCs w:val="24"/>
        </w:rPr>
        <w:t xml:space="preserve"> район получил финансирование по федеральной программе «Формирование комфортной городской среды» в рамках национального проекта «Жилье и городская среда».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>Общий объём финансирования на реализацию мероприятий программы составил          29,05 млн. рублей, в том числе за счёт средств: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федерального бюджета – 26,26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рублей;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бюджета Челябинской области – 1,34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рублей;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бюджета </w:t>
      </w:r>
      <w:proofErr w:type="spellStart"/>
      <w:r w:rsidRPr="008774C0">
        <w:rPr>
          <w:rFonts w:ascii="Times New Roman" w:hAnsi="Times New Roman"/>
          <w:szCs w:val="24"/>
        </w:rPr>
        <w:t>Саткинского</w:t>
      </w:r>
      <w:proofErr w:type="spellEnd"/>
      <w:r w:rsidRPr="008774C0">
        <w:rPr>
          <w:rFonts w:ascii="Times New Roman" w:hAnsi="Times New Roman"/>
          <w:szCs w:val="24"/>
        </w:rPr>
        <w:t xml:space="preserve"> муниципального района – 1,45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рублей.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Программа реализована в четырёх поселениях </w:t>
      </w:r>
      <w:proofErr w:type="spellStart"/>
      <w:r w:rsidRPr="008774C0">
        <w:rPr>
          <w:rFonts w:ascii="Times New Roman" w:hAnsi="Times New Roman"/>
          <w:szCs w:val="24"/>
        </w:rPr>
        <w:t>Саткинского</w:t>
      </w:r>
      <w:proofErr w:type="spellEnd"/>
      <w:r w:rsidRPr="008774C0">
        <w:rPr>
          <w:rFonts w:ascii="Times New Roman" w:hAnsi="Times New Roman"/>
          <w:szCs w:val="24"/>
        </w:rPr>
        <w:t xml:space="preserve"> муниципального района, финансирование составило: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</w:t>
      </w:r>
      <w:proofErr w:type="spellStart"/>
      <w:r w:rsidRPr="008774C0">
        <w:rPr>
          <w:rFonts w:ascii="Times New Roman" w:hAnsi="Times New Roman"/>
          <w:szCs w:val="24"/>
        </w:rPr>
        <w:t>Саткинское</w:t>
      </w:r>
      <w:proofErr w:type="spellEnd"/>
      <w:r w:rsidRPr="008774C0">
        <w:rPr>
          <w:rFonts w:ascii="Times New Roman" w:hAnsi="Times New Roman"/>
          <w:szCs w:val="24"/>
        </w:rPr>
        <w:t xml:space="preserve"> городское поселение – 19,13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рублей;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</w:t>
      </w:r>
      <w:proofErr w:type="spellStart"/>
      <w:r w:rsidRPr="008774C0">
        <w:rPr>
          <w:rFonts w:ascii="Times New Roman" w:hAnsi="Times New Roman"/>
          <w:szCs w:val="24"/>
        </w:rPr>
        <w:t>Бакальское</w:t>
      </w:r>
      <w:proofErr w:type="spellEnd"/>
      <w:r w:rsidRPr="008774C0">
        <w:rPr>
          <w:rFonts w:ascii="Times New Roman" w:hAnsi="Times New Roman"/>
          <w:szCs w:val="24"/>
        </w:rPr>
        <w:t xml:space="preserve"> городское поселение – 6,98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рублей.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Межевое городское поселение – 1,94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рублей.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Романовское сельское поселение – 1,00 </w:t>
      </w:r>
      <w:proofErr w:type="spellStart"/>
      <w:proofErr w:type="gramStart"/>
      <w:r w:rsidRPr="008774C0">
        <w:rPr>
          <w:rFonts w:ascii="Times New Roman" w:hAnsi="Times New Roman"/>
          <w:szCs w:val="24"/>
        </w:rPr>
        <w:t>млн</w:t>
      </w:r>
      <w:proofErr w:type="spellEnd"/>
      <w:proofErr w:type="gramEnd"/>
      <w:r w:rsidRPr="008774C0">
        <w:rPr>
          <w:rFonts w:ascii="Times New Roman" w:hAnsi="Times New Roman"/>
          <w:szCs w:val="24"/>
        </w:rPr>
        <w:t xml:space="preserve"> рублей.</w:t>
      </w:r>
    </w:p>
    <w:p w:rsidR="008774C0" w:rsidRPr="008774C0" w:rsidRDefault="008774C0" w:rsidP="008774C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Fonts w:ascii="Times New Roman" w:hAnsi="Times New Roman" w:cs="Times New Roman"/>
          <w:sz w:val="24"/>
          <w:szCs w:val="24"/>
        </w:rPr>
        <w:t xml:space="preserve">Выделенные средства освоены в полном объёме в соответствии с заключёнными </w:t>
      </w:r>
      <w:r w:rsidRPr="008774C0">
        <w:rPr>
          <w:rFonts w:ascii="Times New Roman" w:hAnsi="Times New Roman" w:cs="Times New Roman"/>
          <w:sz w:val="24"/>
          <w:szCs w:val="24"/>
        </w:rPr>
        <w:lastRenderedPageBreak/>
        <w:t>контрактами по результатам конкурсного отбора. В результате выполнены следующие мероприятия.</w:t>
      </w:r>
    </w:p>
    <w:p w:rsidR="008774C0" w:rsidRPr="008774C0" w:rsidRDefault="008774C0" w:rsidP="008774C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774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774C0">
        <w:rPr>
          <w:rFonts w:ascii="Times New Roman" w:hAnsi="Times New Roman" w:cs="Times New Roman"/>
          <w:sz w:val="24"/>
          <w:szCs w:val="24"/>
        </w:rPr>
        <w:t xml:space="preserve"> городского поселения благоустроено четыре общественные территории: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proofErr w:type="gramStart"/>
      <w:r w:rsidRPr="008774C0">
        <w:rPr>
          <w:rFonts w:ascii="Times New Roman" w:hAnsi="Times New Roman"/>
          <w:szCs w:val="24"/>
        </w:rPr>
        <w:t xml:space="preserve">- спортивно-игровая зона ул. 50 лет Октября, д. 8, 10 ,12, ул. Кирова, д. 10, 12,             ул. Дворцовый проезд, д. 3 (9 квартал) в г. </w:t>
      </w:r>
      <w:proofErr w:type="spellStart"/>
      <w:r w:rsidRPr="008774C0">
        <w:rPr>
          <w:rFonts w:ascii="Times New Roman" w:hAnsi="Times New Roman"/>
          <w:szCs w:val="24"/>
        </w:rPr>
        <w:t>Сатка</w:t>
      </w:r>
      <w:proofErr w:type="spellEnd"/>
      <w:r w:rsidRPr="008774C0">
        <w:rPr>
          <w:rFonts w:ascii="Times New Roman" w:hAnsi="Times New Roman"/>
          <w:szCs w:val="24"/>
        </w:rPr>
        <w:t>,</w:t>
      </w:r>
      <w:proofErr w:type="gramEnd"/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пешеходная зона - </w:t>
      </w:r>
      <w:proofErr w:type="spellStart"/>
      <w:r w:rsidRPr="008774C0">
        <w:rPr>
          <w:rFonts w:ascii="Times New Roman" w:hAnsi="Times New Roman"/>
          <w:szCs w:val="24"/>
        </w:rPr>
        <w:t>мкр</w:t>
      </w:r>
      <w:proofErr w:type="spellEnd"/>
      <w:r w:rsidRPr="008774C0">
        <w:rPr>
          <w:rFonts w:ascii="Times New Roman" w:hAnsi="Times New Roman"/>
          <w:szCs w:val="24"/>
        </w:rPr>
        <w:t xml:space="preserve">. Западный, пр. Мира, д. 9, 13 в </w:t>
      </w:r>
      <w:proofErr w:type="gramStart"/>
      <w:r w:rsidRPr="008774C0">
        <w:rPr>
          <w:rFonts w:ascii="Times New Roman" w:hAnsi="Times New Roman"/>
          <w:szCs w:val="24"/>
        </w:rPr>
        <w:t>г</w:t>
      </w:r>
      <w:proofErr w:type="gramEnd"/>
      <w:r w:rsidRPr="008774C0">
        <w:rPr>
          <w:rFonts w:ascii="Times New Roman" w:hAnsi="Times New Roman"/>
          <w:szCs w:val="24"/>
        </w:rPr>
        <w:t xml:space="preserve">. </w:t>
      </w:r>
      <w:proofErr w:type="spellStart"/>
      <w:r w:rsidRPr="008774C0">
        <w:rPr>
          <w:rFonts w:ascii="Times New Roman" w:hAnsi="Times New Roman"/>
          <w:szCs w:val="24"/>
        </w:rPr>
        <w:t>Сатка</w:t>
      </w:r>
      <w:proofErr w:type="spellEnd"/>
      <w:r w:rsidRPr="008774C0">
        <w:rPr>
          <w:rFonts w:ascii="Times New Roman" w:hAnsi="Times New Roman"/>
          <w:szCs w:val="24"/>
        </w:rPr>
        <w:t>;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пешеходная зона,  ул. Солнечная, д. 14,  ул. </w:t>
      </w:r>
      <w:proofErr w:type="spellStart"/>
      <w:r w:rsidRPr="008774C0">
        <w:rPr>
          <w:rFonts w:ascii="Times New Roman" w:hAnsi="Times New Roman"/>
          <w:szCs w:val="24"/>
        </w:rPr>
        <w:t>Бакальская</w:t>
      </w:r>
      <w:proofErr w:type="spellEnd"/>
      <w:r w:rsidRPr="008774C0">
        <w:rPr>
          <w:rFonts w:ascii="Times New Roman" w:hAnsi="Times New Roman"/>
          <w:szCs w:val="24"/>
        </w:rPr>
        <w:t xml:space="preserve">,  д. 10 в </w:t>
      </w:r>
      <w:proofErr w:type="gramStart"/>
      <w:r w:rsidRPr="008774C0">
        <w:rPr>
          <w:rFonts w:ascii="Times New Roman" w:hAnsi="Times New Roman"/>
          <w:szCs w:val="24"/>
        </w:rPr>
        <w:t>г</w:t>
      </w:r>
      <w:proofErr w:type="gramEnd"/>
      <w:r w:rsidRPr="008774C0">
        <w:rPr>
          <w:rFonts w:ascii="Times New Roman" w:hAnsi="Times New Roman"/>
          <w:szCs w:val="24"/>
        </w:rPr>
        <w:t xml:space="preserve">. </w:t>
      </w:r>
      <w:proofErr w:type="spellStart"/>
      <w:r w:rsidRPr="008774C0">
        <w:rPr>
          <w:rFonts w:ascii="Times New Roman" w:hAnsi="Times New Roman"/>
          <w:szCs w:val="24"/>
        </w:rPr>
        <w:t>Сатка</w:t>
      </w:r>
      <w:proofErr w:type="spellEnd"/>
      <w:r w:rsidRPr="008774C0">
        <w:rPr>
          <w:rFonts w:ascii="Times New Roman" w:hAnsi="Times New Roman"/>
          <w:szCs w:val="24"/>
        </w:rPr>
        <w:t>;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пешеходная зона от ул. Черепанова, д. 19а до </w:t>
      </w:r>
      <w:proofErr w:type="spellStart"/>
      <w:r w:rsidRPr="008774C0">
        <w:rPr>
          <w:rFonts w:ascii="Times New Roman" w:hAnsi="Times New Roman"/>
          <w:szCs w:val="24"/>
        </w:rPr>
        <w:t>Каргинского</w:t>
      </w:r>
      <w:proofErr w:type="spellEnd"/>
      <w:r w:rsidRPr="008774C0">
        <w:rPr>
          <w:rFonts w:ascii="Times New Roman" w:hAnsi="Times New Roman"/>
          <w:szCs w:val="24"/>
        </w:rPr>
        <w:t xml:space="preserve"> парка в </w:t>
      </w:r>
      <w:proofErr w:type="gramStart"/>
      <w:r w:rsidRPr="008774C0">
        <w:rPr>
          <w:rFonts w:ascii="Times New Roman" w:hAnsi="Times New Roman"/>
          <w:szCs w:val="24"/>
        </w:rPr>
        <w:t>г</w:t>
      </w:r>
      <w:proofErr w:type="gramEnd"/>
      <w:r w:rsidRPr="008774C0">
        <w:rPr>
          <w:rFonts w:ascii="Times New Roman" w:hAnsi="Times New Roman"/>
          <w:szCs w:val="24"/>
        </w:rPr>
        <w:t xml:space="preserve">. </w:t>
      </w:r>
      <w:proofErr w:type="spellStart"/>
      <w:r w:rsidRPr="008774C0">
        <w:rPr>
          <w:rFonts w:ascii="Times New Roman" w:hAnsi="Times New Roman"/>
          <w:szCs w:val="24"/>
        </w:rPr>
        <w:t>Сатка</w:t>
      </w:r>
      <w:proofErr w:type="spellEnd"/>
      <w:r w:rsidRPr="008774C0">
        <w:rPr>
          <w:rFonts w:ascii="Times New Roman" w:hAnsi="Times New Roman"/>
          <w:szCs w:val="24"/>
        </w:rPr>
        <w:t>.</w:t>
      </w:r>
    </w:p>
    <w:p w:rsidR="008774C0" w:rsidRPr="008774C0" w:rsidRDefault="008774C0" w:rsidP="008774C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774C0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8774C0">
        <w:rPr>
          <w:rFonts w:ascii="Times New Roman" w:hAnsi="Times New Roman" w:cs="Times New Roman"/>
          <w:sz w:val="24"/>
          <w:szCs w:val="24"/>
        </w:rPr>
        <w:t xml:space="preserve"> городского поселения благоустроены две общественные территории: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>- пешеходная зона от ул. Пугачева, д. 1 до ул. 50 лет ВЛКСМ, д. 1 в г. Бакал;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- пешеходная зона ул. Октябрьская, д. 2, 4, 6, 8, в </w:t>
      </w:r>
      <w:proofErr w:type="gramStart"/>
      <w:r w:rsidRPr="008774C0">
        <w:rPr>
          <w:rFonts w:ascii="Times New Roman" w:hAnsi="Times New Roman"/>
          <w:szCs w:val="24"/>
        </w:rPr>
        <w:t>г</w:t>
      </w:r>
      <w:proofErr w:type="gramEnd"/>
      <w:r w:rsidRPr="008774C0">
        <w:rPr>
          <w:rFonts w:ascii="Times New Roman" w:hAnsi="Times New Roman"/>
          <w:szCs w:val="24"/>
        </w:rPr>
        <w:t>. Бакал.</w:t>
      </w:r>
    </w:p>
    <w:p w:rsidR="008774C0" w:rsidRPr="008774C0" w:rsidRDefault="008774C0" w:rsidP="008774C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Fonts w:ascii="Times New Roman" w:hAnsi="Times New Roman" w:cs="Times New Roman"/>
          <w:sz w:val="24"/>
          <w:szCs w:val="24"/>
        </w:rPr>
        <w:t>На территории Межевого городского поселения благоустроена одна общественная территория: пешеходная зона от ул. Карла Маркса, д. 8б до ул. Карла Маркса, д. 6б. в          п. Межевой.</w:t>
      </w:r>
    </w:p>
    <w:p w:rsidR="008774C0" w:rsidRPr="008774C0" w:rsidRDefault="008774C0" w:rsidP="008774C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Fonts w:ascii="Times New Roman" w:hAnsi="Times New Roman" w:cs="Times New Roman"/>
          <w:sz w:val="24"/>
          <w:szCs w:val="24"/>
        </w:rPr>
        <w:t xml:space="preserve">На территории Романовского сельского поселения благоустроена одна общественная территория: спортивно-игровая зона ул. Центральная, д. 5а в п. </w:t>
      </w:r>
      <w:proofErr w:type="spellStart"/>
      <w:r w:rsidRPr="008774C0">
        <w:rPr>
          <w:rFonts w:ascii="Times New Roman" w:hAnsi="Times New Roman" w:cs="Times New Roman"/>
          <w:sz w:val="24"/>
          <w:szCs w:val="24"/>
        </w:rPr>
        <w:t>Единовер</w:t>
      </w:r>
      <w:proofErr w:type="spellEnd"/>
      <w:r w:rsidRPr="008774C0">
        <w:rPr>
          <w:rFonts w:ascii="Times New Roman" w:hAnsi="Times New Roman" w:cs="Times New Roman"/>
          <w:sz w:val="24"/>
          <w:szCs w:val="24"/>
        </w:rPr>
        <w:t>.</w:t>
      </w:r>
    </w:p>
    <w:p w:rsidR="008774C0" w:rsidRPr="008774C0" w:rsidRDefault="008774C0" w:rsidP="008774C0">
      <w:pPr>
        <w:pStyle w:val="af1"/>
        <w:ind w:firstLine="567"/>
        <w:rPr>
          <w:rFonts w:ascii="Times New Roman" w:hAnsi="Times New Roman"/>
          <w:szCs w:val="24"/>
        </w:rPr>
      </w:pPr>
      <w:r w:rsidRPr="008774C0">
        <w:rPr>
          <w:rFonts w:ascii="Times New Roman" w:hAnsi="Times New Roman"/>
          <w:szCs w:val="24"/>
        </w:rPr>
        <w:t xml:space="preserve">Всего в рамках программы в 2022 году благоустроены восемь общественных территорий.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АРХИТЕКТУРА. СТРОИТЕЛЬСТВО. СВЯЗЬ. ПАССАЖИРСКИЕ ПЕРЕВОЗКИ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Строительство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Введено в эксплуатацию индивидуального жилья – 11 437 кв. м.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proofErr w:type="gramStart"/>
      <w:r w:rsidRPr="008774C0">
        <w:t>В 2022 году выделено субсидий 30 молодым семьям на общую сумму – 16 668,710 тыс. рублей, в том числе: из федерального бюджета – 1 804,725 тыс. рублей, из областного бюджета – 9 809,494 тыс. рублей, из местного бюджета – 3 730,835 тыс. рублей, бюджетов поселений – 1 323,656 тыс. рублей.</w:t>
      </w:r>
      <w:proofErr w:type="gramEnd"/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мероприятий по переселению граждан из аварийного жилищного фонда, признанного непригодным для проживания, приобретено пять квартир для переселения из аварийных жилых домов </w:t>
      </w:r>
      <w:proofErr w:type="spellStart"/>
      <w:r w:rsidRPr="008774C0">
        <w:t>Бакальского</w:t>
      </w:r>
      <w:proofErr w:type="spellEnd"/>
      <w:r w:rsidRPr="008774C0">
        <w:t xml:space="preserve"> городского поселения. Переселено восемь человек из 231, 4 кв. м аварийного жилья. Общий объём финансирования составил 5 346,354 тыс. рублей. </w:t>
      </w:r>
    </w:p>
    <w:p w:rsidR="008774C0" w:rsidRPr="008774C0" w:rsidRDefault="008774C0" w:rsidP="008774C0">
      <w:pPr>
        <w:pStyle w:val="Default"/>
        <w:autoSpaceDE/>
        <w:adjustRightInd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774C0">
        <w:rPr>
          <w:rFonts w:ascii="Times New Roman" w:hAnsi="Times New Roman" w:cs="Times New Roman"/>
          <w:color w:val="auto"/>
        </w:rPr>
        <w:t xml:space="preserve">Заключено два контракта на приобретение 179 квартир общей площадью 11 216,98 кв. м путём инвестирования в строительство двух многоквартирных жилых домов по ул. Кирова в </w:t>
      </w:r>
      <w:proofErr w:type="gramStart"/>
      <w:r w:rsidRPr="008774C0">
        <w:rPr>
          <w:rFonts w:ascii="Times New Roman" w:hAnsi="Times New Roman" w:cs="Times New Roman"/>
          <w:color w:val="auto"/>
        </w:rPr>
        <w:t>г</w:t>
      </w:r>
      <w:proofErr w:type="gramEnd"/>
      <w:r w:rsidRPr="008774C0">
        <w:rPr>
          <w:rFonts w:ascii="Times New Roman" w:hAnsi="Times New Roman" w:cs="Times New Roman"/>
          <w:color w:val="auto"/>
        </w:rPr>
        <w:t xml:space="preserve">. Бакале для переселения граждан из аварийного жилищного фонда </w:t>
      </w:r>
      <w:proofErr w:type="spellStart"/>
      <w:r w:rsidRPr="008774C0">
        <w:rPr>
          <w:rFonts w:ascii="Times New Roman" w:hAnsi="Times New Roman" w:cs="Times New Roman"/>
          <w:color w:val="auto"/>
        </w:rPr>
        <w:t>Бакальского</w:t>
      </w:r>
      <w:proofErr w:type="spellEnd"/>
      <w:r w:rsidRPr="008774C0">
        <w:rPr>
          <w:rFonts w:ascii="Times New Roman" w:hAnsi="Times New Roman" w:cs="Times New Roman"/>
          <w:color w:val="auto"/>
        </w:rPr>
        <w:t xml:space="preserve"> городского поселения. Общий объём финансирования – 508 443,269 тыс. рублей. Срок ввода в эксплуатацию многоквартирных домов – 1 квартал 2023 года.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 xml:space="preserve">Подпрограмма «Модернизация объектов коммунальной инфраструктуры»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proofErr w:type="gramStart"/>
      <w:r w:rsidRPr="008774C0">
        <w:t>Выполнено строительство объекта «</w:t>
      </w:r>
      <w:r w:rsidRPr="008774C0">
        <w:rPr>
          <w:lang w:eastAsia="en-US"/>
        </w:rPr>
        <w:t xml:space="preserve">Газоснабжение жилых домов (ул. Победы, З. Космодемьянской, Первомайской, Тургенева, Железнодорожная, Дудина) в г. </w:t>
      </w:r>
      <w:proofErr w:type="spellStart"/>
      <w:r w:rsidRPr="008774C0">
        <w:rPr>
          <w:lang w:eastAsia="en-US"/>
        </w:rPr>
        <w:t>Сатке</w:t>
      </w:r>
      <w:proofErr w:type="spellEnd"/>
      <w:r w:rsidRPr="008774C0">
        <w:t>».</w:t>
      </w:r>
      <w:proofErr w:type="gramEnd"/>
      <w:r w:rsidRPr="008774C0">
        <w:t xml:space="preserve"> Протяжённость газопровода – 9,032 км. </w:t>
      </w:r>
      <w:proofErr w:type="gramStart"/>
      <w:r w:rsidRPr="008774C0">
        <w:t xml:space="preserve">Общая стоимость строительства объекта – 17 597,36 тыс. рублей, в том числе: областной бюджет – </w:t>
      </w:r>
      <w:r w:rsidRPr="008774C0">
        <w:rPr>
          <w:lang w:eastAsia="en-US"/>
        </w:rPr>
        <w:t>17 579,763</w:t>
      </w:r>
      <w:r w:rsidRPr="008774C0">
        <w:t xml:space="preserve"> тыс. рублей, местный бюджет – </w:t>
      </w:r>
      <w:r w:rsidRPr="008774C0">
        <w:rPr>
          <w:lang w:eastAsia="en-US"/>
        </w:rPr>
        <w:t xml:space="preserve">17,597 </w:t>
      </w:r>
      <w:r w:rsidRPr="008774C0">
        <w:t xml:space="preserve">тыс. рублей.  </w:t>
      </w:r>
      <w:proofErr w:type="gramEnd"/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Земельные участки</w:t>
      </w:r>
    </w:p>
    <w:p w:rsidR="008774C0" w:rsidRPr="008774C0" w:rsidRDefault="008774C0" w:rsidP="008774C0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</w:pPr>
      <w:r w:rsidRPr="008774C0">
        <w:t xml:space="preserve">В 2022 году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предоставлено                            24 земельных участка под индивидуальное жилищное строительство общей площадью 2,8578 га, из них 8 земельных участков общей площадью 0,7963 га предоставлены на торгах, проводимых в форме аукциона, остальные земельные участки площадью 2,0615 га предоставлены без проведения торгов.</w:t>
      </w:r>
    </w:p>
    <w:p w:rsidR="008774C0" w:rsidRPr="008774C0" w:rsidRDefault="008774C0" w:rsidP="008774C0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</w:pPr>
      <w:r w:rsidRPr="008774C0">
        <w:t xml:space="preserve">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оформлены материалы </w:t>
      </w:r>
      <w:r w:rsidRPr="008774C0">
        <w:lastRenderedPageBreak/>
        <w:t>предварительного согласования мест размещения объектов:</w:t>
      </w:r>
    </w:p>
    <w:p w:rsidR="008774C0" w:rsidRPr="008774C0" w:rsidRDefault="008774C0" w:rsidP="008774C0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</w:pPr>
      <w:r w:rsidRPr="008774C0">
        <w:t xml:space="preserve">- физическим и юридическим лицам под строительство объектов промышленного и гражданского назначения – 523 (409 – г. </w:t>
      </w:r>
      <w:proofErr w:type="spellStart"/>
      <w:r w:rsidRPr="008774C0">
        <w:t>Сатка</w:t>
      </w:r>
      <w:proofErr w:type="spellEnd"/>
      <w:r w:rsidRPr="008774C0">
        <w:t>, 114 – по району), из них для размещения гаражей в соответствии с Федеральным законом от 05.04.2021 № 79-ФЗ «</w:t>
      </w:r>
      <w:r w:rsidRPr="008774C0">
        <w:rPr>
          <w:bCs/>
        </w:rPr>
        <w:t>О внесении изменений в отдельные законодательные акты Российской Федерации</w:t>
      </w:r>
      <w:r w:rsidRPr="008774C0">
        <w:t xml:space="preserve">» («гаражная амнистия») – 516 (407 – г. </w:t>
      </w:r>
      <w:proofErr w:type="spellStart"/>
      <w:r w:rsidRPr="008774C0">
        <w:t>Сатка</w:t>
      </w:r>
      <w:proofErr w:type="spellEnd"/>
      <w:r w:rsidRPr="008774C0">
        <w:t>, 109 – по району);</w:t>
      </w:r>
    </w:p>
    <w:p w:rsidR="008774C0" w:rsidRPr="008774C0" w:rsidRDefault="008774C0" w:rsidP="008774C0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</w:pPr>
      <w:r w:rsidRPr="008774C0">
        <w:t xml:space="preserve">- для целей, не связанных со строительством - для ведения огородничества - 16 (по району); </w:t>
      </w:r>
    </w:p>
    <w:p w:rsidR="008774C0" w:rsidRPr="008774C0" w:rsidRDefault="008774C0" w:rsidP="008774C0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</w:pPr>
      <w:r w:rsidRPr="008774C0">
        <w:t xml:space="preserve">- под индивидуальное жилищное строительство - 8 (2 – г. </w:t>
      </w:r>
      <w:proofErr w:type="spellStart"/>
      <w:r w:rsidRPr="008774C0">
        <w:t>Сатка</w:t>
      </w:r>
      <w:proofErr w:type="spellEnd"/>
      <w:r w:rsidRPr="008774C0">
        <w:t xml:space="preserve">, 6 – по району). </w:t>
      </w:r>
    </w:p>
    <w:p w:rsidR="008774C0" w:rsidRPr="008774C0" w:rsidRDefault="008774C0" w:rsidP="008774C0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</w:pPr>
      <w:r w:rsidRPr="008774C0">
        <w:t xml:space="preserve">Разработано 40 (30 – г. </w:t>
      </w:r>
      <w:proofErr w:type="spellStart"/>
      <w:r w:rsidRPr="008774C0">
        <w:t>Сатка</w:t>
      </w:r>
      <w:proofErr w:type="spellEnd"/>
      <w:r w:rsidRPr="008774C0">
        <w:t>, 10 – по району) градостроительных планов земельных участков.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Архитектура и градостроительство</w:t>
      </w:r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</w:pPr>
      <w:r w:rsidRPr="008774C0">
        <w:t xml:space="preserve">В течение года состоялось 23 заседания комиссии по вопросам градостроительства при администрации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района, одно заседание градостроительного совета при главе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района. Проведено 18 публичных слушаний по рассмотрению градостроительной документации.</w:t>
      </w:r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</w:pPr>
      <w:r w:rsidRPr="008774C0">
        <w:t>Утверждено девять проектов документации по планировке территории.</w:t>
      </w:r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</w:pPr>
      <w:r w:rsidRPr="008774C0">
        <w:t>Выдано восемь разрешений на условно разрешённый вид использования земельного участка и 1 разрешение на отклонение от предельных параметров земельного участка.</w:t>
      </w:r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</w:pPr>
      <w:r w:rsidRPr="008774C0">
        <w:t xml:space="preserve">Проведена работа по внесению изменений в Правила землепользования и застройки </w:t>
      </w:r>
      <w:proofErr w:type="spellStart"/>
      <w:r w:rsidRPr="008774C0">
        <w:t>Бакальского</w:t>
      </w:r>
      <w:proofErr w:type="spellEnd"/>
      <w:r w:rsidRPr="008774C0">
        <w:t xml:space="preserve"> и </w:t>
      </w:r>
      <w:proofErr w:type="spellStart"/>
      <w:r w:rsidRPr="008774C0">
        <w:t>Саткинского</w:t>
      </w:r>
      <w:proofErr w:type="spellEnd"/>
      <w:r w:rsidRPr="008774C0">
        <w:t xml:space="preserve"> городских поселений.</w:t>
      </w:r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</w:pPr>
      <w:r w:rsidRPr="008774C0">
        <w:t>Утвержден Проект внесения изменений в Схему рекламных конструкций.</w:t>
      </w:r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</w:pPr>
      <w:r w:rsidRPr="008774C0">
        <w:t>Всего за 2022 год выдано: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</w:pPr>
      <w:r w:rsidRPr="008774C0">
        <w:t>-</w:t>
      </w:r>
      <w:r w:rsidRPr="008774C0">
        <w:rPr>
          <w:rStyle w:val="af3"/>
          <w:b w:val="0"/>
        </w:rPr>
        <w:t> 20</w:t>
      </w:r>
      <w:r w:rsidRPr="008774C0">
        <w:t> разрешений на строительство, реконструкцию объектов капитального строительства;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</w:pPr>
      <w:r w:rsidRPr="008774C0">
        <w:t>- 2</w:t>
      </w:r>
      <w:r w:rsidRPr="008774C0">
        <w:rPr>
          <w:rStyle w:val="af3"/>
          <w:b w:val="0"/>
        </w:rPr>
        <w:t>1</w:t>
      </w:r>
      <w:r w:rsidRPr="008774C0">
        <w:t> разрешение на ввод в эксплуатацию объектов капитального строительства;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</w:pPr>
      <w:proofErr w:type="gramStart"/>
      <w:r w:rsidRPr="008774C0">
        <w:t>- </w:t>
      </w:r>
      <w:r w:rsidRPr="008774C0">
        <w:rPr>
          <w:rStyle w:val="af3"/>
          <w:b w:val="0"/>
        </w:rPr>
        <w:t>64</w:t>
      </w:r>
      <w:r w:rsidRPr="008774C0">
        <w:t> уведомления о соответствии указанных в уведомлении о планируемых строительстве или реконструкции объекта индивидуального жилищного строительства или садового дома параметров объекта индивидуального жилищного строительства или садового дома установленным параметрам и допустимости размещения объекта индивидуального жилищного строительства или садового дома на земельном участке.</w:t>
      </w:r>
      <w:proofErr w:type="gramEnd"/>
    </w:p>
    <w:p w:rsidR="008774C0" w:rsidRPr="008774C0" w:rsidRDefault="008774C0" w:rsidP="008774C0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Дорожное хозяйство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программы «Развитие дорожного хозяйства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 в 2022 году выполнен ремонт автомобильных дорог общего пользования местного значения на сумму 53 627,898 тыс. рублей, в том числе областной бюджет – 50 946,500 тыс. рублей, местный бюджет – 2 681,398 тыс. рублей. Общая протяжённость выполненных работ – 6,176 км.</w:t>
      </w:r>
    </w:p>
    <w:p w:rsidR="008774C0" w:rsidRPr="008774C0" w:rsidRDefault="008774C0" w:rsidP="008774C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8774C0">
        <w:t xml:space="preserve">Продолжены работы по объекту «Реконструкция путепровода со спиральным съездом в </w:t>
      </w:r>
      <w:proofErr w:type="gramStart"/>
      <w:r w:rsidRPr="008774C0">
        <w:t>г</w:t>
      </w:r>
      <w:proofErr w:type="gramEnd"/>
      <w:r w:rsidRPr="008774C0">
        <w:t xml:space="preserve">. Бакал Челябинской области». Срок окончания работ - октябрь 2023 года. Общая стоимость работ по объекту составит: 390 773,43039 тыс. рублей. В 2022 году освоено средств на общую сумму 195 661,00 тыс. рублей, в том числе областной бюджет – 195 500,00 тыс. рублей, местный бюджет – 161,00 тыс. рублей.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Охрана окружающей среды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На состояние окружающей среды </w:t>
      </w:r>
      <w:proofErr w:type="spellStart"/>
      <w:r w:rsidRPr="008774C0">
        <w:t>Саткинского</w:t>
      </w:r>
      <w:proofErr w:type="spellEnd"/>
      <w:r w:rsidRPr="008774C0">
        <w:t xml:space="preserve"> района влияет хозяйственная деятельность предприятий, в большей степени, горно-металлургического комплекса, и одной из ключевых характеристик экологического благополучия является состояние атмосферного воздуха.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целом по </w:t>
      </w:r>
      <w:proofErr w:type="spellStart"/>
      <w:r w:rsidRPr="008774C0">
        <w:t>Саткинскому</w:t>
      </w:r>
      <w:proofErr w:type="spellEnd"/>
      <w:r w:rsidRPr="008774C0">
        <w:t xml:space="preserve"> району валовое количество выбросов вредных (загрязняющих) веществ в атмосферный воздух в 2022 году по сравнению с 2021 годом уменьшилось на 1,909 тыс. тонн или на 14,1%  и составило 11,645 тыс. </w:t>
      </w:r>
      <w:proofErr w:type="spellStart"/>
      <w:r w:rsidRPr="008774C0">
        <w:t>тн</w:t>
      </w:r>
      <w:proofErr w:type="spellEnd"/>
      <w:r w:rsidRPr="008774C0">
        <w:t>/год.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Потребление водных ресурсов в 2022 году составило 29,08 миллионов кубических метров из поверхностных и 1,53 миллиона кубических метров из подземных источников.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Количество образованных отходов производства и потребления в 2022 году составило 1453 </w:t>
      </w:r>
      <w:r w:rsidRPr="008774C0">
        <w:lastRenderedPageBreak/>
        <w:t xml:space="preserve">тыс. тонн, из них 1377,66 тыс. тонн составляют практически неопасные вскрышные породы ПАО «Комбинат «Магнезит».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Количество твёрдых коммунальных отходов, направленных на захоронение на полигон города </w:t>
      </w:r>
      <w:proofErr w:type="spellStart"/>
      <w:r w:rsidRPr="008774C0">
        <w:t>Сатка</w:t>
      </w:r>
      <w:proofErr w:type="spellEnd"/>
      <w:r w:rsidRPr="008774C0">
        <w:t xml:space="preserve">, составило 45,224 тыс. тонн.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в бюджет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поступило экологических платежей в размере 19 044,886 тыс. рублей, в том числе: платежей за негативное воздействие на окружающую среду 18 994,379 тыс. рублей, штрафы за нарушение природоохранного законодательства 50,507 тыс. рублей.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Ликвидировано 20 несанкционированных свалок, в том числе: </w:t>
      </w:r>
      <w:proofErr w:type="gramStart"/>
      <w:r w:rsidRPr="008774C0">
        <w:t>г</w:t>
      </w:r>
      <w:proofErr w:type="gramEnd"/>
      <w:r w:rsidRPr="008774C0">
        <w:t xml:space="preserve">. Бакал – 13, г. </w:t>
      </w:r>
      <w:proofErr w:type="spellStart"/>
      <w:r w:rsidRPr="008774C0">
        <w:t>Сатка</w:t>
      </w:r>
      <w:proofErr w:type="spellEnd"/>
      <w:r w:rsidRPr="008774C0">
        <w:t xml:space="preserve"> – 5, п. Бердяуш – 2. Общий объём ликвидированных свалок – 4 040,8 куб. метров.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Сельское хозяйство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Сельское хозяйство района представлено тремя сельхозпредприятиями (ООО «Агрофирма Магнезит», ООО «Горная долина», ООО «</w:t>
      </w:r>
      <w:proofErr w:type="spellStart"/>
      <w:r w:rsidRPr="008774C0">
        <w:t>БиоТехТугузлы</w:t>
      </w:r>
      <w:proofErr w:type="spellEnd"/>
      <w:r w:rsidRPr="008774C0">
        <w:t>»), 10 КФХ, ССПК «Горный Урал», Ассоциацией крестьянских (фермерских) хозяйств, ЛПХ и сельскохозяйственных кооперативов горнозаводской территории и 10626 личными подсобными хозяйствами (ЛПХ).</w:t>
      </w:r>
    </w:p>
    <w:p w:rsidR="008774C0" w:rsidRPr="008774C0" w:rsidRDefault="008774C0" w:rsidP="008774C0">
      <w:pPr>
        <w:pStyle w:val="Standard"/>
        <w:spacing w:line="276" w:lineRule="auto"/>
        <w:ind w:firstLine="567"/>
        <w:jc w:val="both"/>
        <w:rPr>
          <w:lang w:val="ru-RU"/>
        </w:rPr>
      </w:pPr>
      <w:r w:rsidRPr="008774C0">
        <w:rPr>
          <w:lang w:val="ru-RU"/>
        </w:rPr>
        <w:t xml:space="preserve">Валовая продукция сельского хозяйства по </w:t>
      </w:r>
      <w:proofErr w:type="spellStart"/>
      <w:r w:rsidRPr="008774C0">
        <w:rPr>
          <w:lang w:val="ru-RU"/>
        </w:rPr>
        <w:t>Саткинскому</w:t>
      </w:r>
      <w:proofErr w:type="spellEnd"/>
      <w:r w:rsidRPr="008774C0">
        <w:rPr>
          <w:lang w:val="ru-RU"/>
        </w:rPr>
        <w:t xml:space="preserve"> району составила 673,8 </w:t>
      </w:r>
      <w:proofErr w:type="spellStart"/>
      <w:proofErr w:type="gramStart"/>
      <w:r w:rsidRPr="008774C0">
        <w:rPr>
          <w:lang w:val="ru-RU"/>
        </w:rPr>
        <w:t>млн</w:t>
      </w:r>
      <w:proofErr w:type="spellEnd"/>
      <w:proofErr w:type="gramEnd"/>
      <w:r w:rsidRPr="008774C0">
        <w:rPr>
          <w:lang w:val="ru-RU"/>
        </w:rPr>
        <w:t xml:space="preserve"> рублей по всем категориям хозяйств (сельскохозяйственные организации, крестьянско-фермерские хозяйства и личные подсобные хозяйства); посевная площадь под урожай 2022 года составила 1 235 га.  </w:t>
      </w:r>
    </w:p>
    <w:p w:rsidR="008774C0" w:rsidRPr="008774C0" w:rsidRDefault="008774C0" w:rsidP="008774C0">
      <w:pPr>
        <w:pStyle w:val="Standard"/>
        <w:spacing w:line="276" w:lineRule="auto"/>
        <w:ind w:firstLine="567"/>
        <w:jc w:val="both"/>
        <w:rPr>
          <w:lang w:val="ru-RU"/>
        </w:rPr>
      </w:pPr>
      <w:r w:rsidRPr="008774C0">
        <w:rPr>
          <w:lang w:val="ru-RU"/>
        </w:rPr>
        <w:t xml:space="preserve">В 2022 году продолжила свою работу Ассоциация крестьянских (фермерских) хозяйств, личных подсобных хозяйств и сельскохозяйственных кооперативов горнозаводской территории. В </w:t>
      </w:r>
      <w:proofErr w:type="spellStart"/>
      <w:r w:rsidRPr="008774C0">
        <w:rPr>
          <w:lang w:val="ru-RU"/>
        </w:rPr>
        <w:t>Саткинском</w:t>
      </w:r>
      <w:proofErr w:type="spellEnd"/>
      <w:r w:rsidRPr="008774C0">
        <w:rPr>
          <w:lang w:val="ru-RU"/>
        </w:rPr>
        <w:t xml:space="preserve"> районе членами ассоциации стали 2 ИП глав КФХ, 1 ЛПХ. </w:t>
      </w:r>
    </w:p>
    <w:p w:rsidR="008774C0" w:rsidRPr="008774C0" w:rsidRDefault="008774C0" w:rsidP="008774C0">
      <w:pPr>
        <w:pStyle w:val="Standard"/>
        <w:spacing w:line="276" w:lineRule="auto"/>
        <w:ind w:firstLine="567"/>
        <w:jc w:val="both"/>
        <w:rPr>
          <w:lang w:val="ru-RU"/>
        </w:rPr>
      </w:pPr>
      <w:r w:rsidRPr="008774C0">
        <w:rPr>
          <w:lang w:val="ru-RU"/>
        </w:rPr>
        <w:t xml:space="preserve">Продолжена работа с СНТ (садоводческие некоммерческие товарищества) </w:t>
      </w:r>
      <w:proofErr w:type="spellStart"/>
      <w:r w:rsidRPr="008774C0">
        <w:rPr>
          <w:lang w:val="ru-RU"/>
        </w:rPr>
        <w:t>Саткинского</w:t>
      </w:r>
      <w:proofErr w:type="spellEnd"/>
      <w:r w:rsidRPr="008774C0">
        <w:rPr>
          <w:lang w:val="ru-RU"/>
        </w:rPr>
        <w:t xml:space="preserve"> района, результатом которой стала регистрация в качестве юридического лица двух СНТ.</w:t>
      </w:r>
    </w:p>
    <w:p w:rsidR="008774C0" w:rsidRPr="008774C0" w:rsidRDefault="008774C0" w:rsidP="008774C0">
      <w:pPr>
        <w:pStyle w:val="Standard"/>
        <w:spacing w:line="276" w:lineRule="auto"/>
        <w:ind w:firstLine="567"/>
        <w:jc w:val="both"/>
        <w:rPr>
          <w:lang w:val="ru-RU"/>
        </w:rPr>
      </w:pPr>
      <w:r w:rsidRPr="008774C0">
        <w:rPr>
          <w:lang w:val="ru-RU"/>
        </w:rPr>
        <w:t xml:space="preserve">В рамках программы «Развитие и поддержка садоводства и огородничества в </w:t>
      </w:r>
      <w:proofErr w:type="spellStart"/>
      <w:r w:rsidRPr="008774C0">
        <w:rPr>
          <w:lang w:val="ru-RU"/>
        </w:rPr>
        <w:t>Саткинском</w:t>
      </w:r>
      <w:proofErr w:type="spellEnd"/>
      <w:r w:rsidRPr="008774C0">
        <w:rPr>
          <w:lang w:val="ru-RU"/>
        </w:rPr>
        <w:t xml:space="preserve"> муниципальном районе» в 2022 году были возмещены затраты на инженерное обеспечение территорий садоводческих товариществ в размере 827 тыс. рублей, в том числе: из областного бюджета – 527 тыс. рублей и из местного бюджета - 300,0 тыс. рублей. Субсидии на возмещение затрат получили 10 СНТ </w:t>
      </w:r>
      <w:proofErr w:type="spellStart"/>
      <w:r w:rsidRPr="008774C0">
        <w:rPr>
          <w:lang w:val="ru-RU"/>
        </w:rPr>
        <w:t>Саткинского</w:t>
      </w:r>
      <w:proofErr w:type="spellEnd"/>
      <w:r w:rsidRPr="008774C0">
        <w:rPr>
          <w:lang w:val="ru-RU"/>
        </w:rPr>
        <w:t xml:space="preserve"> муниципального района.</w:t>
      </w:r>
    </w:p>
    <w:p w:rsidR="008774C0" w:rsidRPr="008774C0" w:rsidRDefault="008774C0" w:rsidP="008774C0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8774C0">
        <w:rPr>
          <w:lang w:val="ru-RU"/>
        </w:rPr>
        <w:t>В рамках переданных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 w:rsidRPr="008774C0">
        <w:rPr>
          <w:lang w:val="ru-RU"/>
        </w:rPr>
        <w:t xml:space="preserve"> в 2022 году отловлено 78 собак. На эти цели были направлены средства в размере 1 105,700 тыс. рублей.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ОБРАЗОВАНИЕ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системе образования района функционировало 58 учреждений: 33 дошкольные образовательные организации, 19 общеобразовательных организаций, 3 организации дополнительного образования, 2 загородных лагеря, центр психолого-педагогической, медицинской и социальной помощи. Общее количество </w:t>
      </w:r>
      <w:proofErr w:type="gramStart"/>
      <w:r w:rsidRPr="008774C0">
        <w:t>работающих</w:t>
      </w:r>
      <w:proofErr w:type="gramEnd"/>
      <w:r w:rsidRPr="008774C0">
        <w:t xml:space="preserve"> в отрасли составило 2102 человека, в том числе 1023 - педагогические работники. Обеспеченность педагогическими кадрами составила 94,6%.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  <w:i/>
        </w:rPr>
      </w:pPr>
      <w:r w:rsidRPr="008774C0">
        <w:rPr>
          <w:b/>
          <w:i/>
        </w:rPr>
        <w:t>Дошкольное образование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  <w:i/>
        </w:rPr>
      </w:pPr>
      <w:r w:rsidRPr="008774C0">
        <w:t xml:space="preserve">В 2022 году охват дошкольным образованием детей в возрасте от 1 года до 6 лет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 составил 95,9%, что на 0,08% ниже, чем в 2021 году – 95,98% (4120 детей в детских садах, к общей численности детей по району данного возраста - 4296 детей).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Доля детей в возрасте от 1 до 6 лет, поставленных на учёт для определения в муниципальные дошкольные образовательные учреждения, составила 4,8%, что на 2,7% ниже, чем в 2021 году (в общей численности детей данной категории). Количество детей, зарегистрированных в АИС «Е-услуги. Образование», состоящих на учете для определения в детские сады, составляет 205 человек, при актуальном спросе - ноль человек.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lastRenderedPageBreak/>
        <w:t>В 2022 году доступность дошкольного образования для детей от 1 года до 7 лет составила 100%.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контингент воспитанников дошкольных образовательных организаций составил 4120 человек, что на 296 человек меньше, чем в 2021 году (4416 человек).  Количество детей с ограниченными возможностями здоровья уменьшилось на 2 человека и составило 825 человека, что составило 20% от общего количества воспитанников детских садов (2021 год - 827 детей с ОВЗ, что составляло 18,7%), таким </w:t>
      </w:r>
      <w:proofErr w:type="gramStart"/>
      <w:r w:rsidRPr="008774C0">
        <w:t>образом</w:t>
      </w:r>
      <w:proofErr w:type="gramEnd"/>
      <w:r w:rsidRPr="008774C0">
        <w:t xml:space="preserve"> в процентном соотношении количество детей с ОВЗ увеличилось на 1,3%.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системе дошкольного образования функционировали группы компенсирующей, комбинированной и оздоровительной направленностей. Родители имели возможность выбрать детский сад, в котором ребенку окажут квалифицированную коррекционную помощь.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  <w:bCs/>
          <w:iCs/>
        </w:rPr>
      </w:pPr>
      <w:r w:rsidRPr="008774C0">
        <w:rPr>
          <w:b/>
          <w:i/>
        </w:rPr>
        <w:t>Общее и дополнительное образование, итоговая аттестация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Доля выпускников муниципальных общеобразовательных учреждений, сдавших в 2022 году единый государственный экзамен по русскому языку и математике, составила 99,61% (русский язык -100%, математика - 99,61%). Два выпускника, из школ № 5 и 13, получили на ЕГЭ 100 баллов - по русскому языку, по информатике и ИКТ. Аттестаты о среднем общем образовании получили 99,64% выпускников.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Продолжена работа по переходу на односменное обучение в двух общеобразовательных организациях района (МАОУ «СОШ № 5», МОУ «СОШ № 14»).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целях реализации федерального проекта «Современная школа» национального проекта «Образование»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 продолжали активно действовать три Центра образования цифрового и гуманитарного профилей «Точка роста» на базе школ МАОУ «СОШ № 5», МАОУ «СОШ № 9», МАОУ «СОШ № 12».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районе создана система сопровождения одарённых детей. По результатам регионального этапа всероссийской олимпиады школьников, Областной олимпиады школьников, </w:t>
      </w:r>
      <w:proofErr w:type="spellStart"/>
      <w:r w:rsidRPr="008774C0">
        <w:t>Саткинский</w:t>
      </w:r>
      <w:proofErr w:type="spellEnd"/>
      <w:r w:rsidRPr="008774C0">
        <w:t xml:space="preserve"> район в 2022 году в рейтинге муниципальных районов образований области занимал 15 место.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реализации национального проекта «Образование» федерального проекта «Современная школа» </w:t>
      </w:r>
      <w:proofErr w:type="spellStart"/>
      <w:r w:rsidRPr="008774C0">
        <w:t>Саткинский</w:t>
      </w:r>
      <w:proofErr w:type="spellEnd"/>
      <w:r w:rsidRPr="008774C0">
        <w:t xml:space="preserve"> район активно участвовал  в проекте адресной методической помощи «500+».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Ежегодно педагогические работники района становятся лучшими в конкурсах профессионального мастерства: учитель МАОУ «СОШ № 40» </w:t>
      </w:r>
      <w:proofErr w:type="spellStart"/>
      <w:r w:rsidRPr="008774C0">
        <w:t>Хайбуллин</w:t>
      </w:r>
      <w:proofErr w:type="spellEnd"/>
      <w:r w:rsidRPr="008774C0">
        <w:t xml:space="preserve"> И. Р. стал победителем регионального этапа конкурса «Учитель года-2022»; учитель информатики МАОУ «СОШ № 12» </w:t>
      </w:r>
      <w:proofErr w:type="spellStart"/>
      <w:r w:rsidRPr="008774C0">
        <w:t>Козионова</w:t>
      </w:r>
      <w:proofErr w:type="spellEnd"/>
      <w:r w:rsidRPr="008774C0">
        <w:t xml:space="preserve"> Н. А. - победителем конкурсного отбора педагогических работников, подготовивших победителей и </w:t>
      </w:r>
      <w:proofErr w:type="gramStart"/>
      <w:r w:rsidRPr="008774C0">
        <w:t>призёров</w:t>
      </w:r>
      <w:proofErr w:type="gramEnd"/>
      <w:r w:rsidRPr="008774C0">
        <w:t xml:space="preserve"> международных и всероссийских олимпиад, первенств, фестивалей, чемпионатов технической направленности; два педагога (</w:t>
      </w:r>
      <w:proofErr w:type="spellStart"/>
      <w:r w:rsidRPr="008774C0">
        <w:t>Вакилова</w:t>
      </w:r>
      <w:proofErr w:type="spellEnd"/>
      <w:r w:rsidRPr="008774C0">
        <w:t xml:space="preserve"> С. Ф. и </w:t>
      </w:r>
      <w:proofErr w:type="spellStart"/>
      <w:r w:rsidRPr="008774C0">
        <w:t>Хайруллин</w:t>
      </w:r>
      <w:proofErr w:type="spellEnd"/>
      <w:r w:rsidRPr="008774C0">
        <w:t xml:space="preserve"> А. А.)  из МАОУ «СОШ № 10» и МАОУ «СОШ № 11» стали победителями областного конкурса методических проектов по истории религии и духовно-нравственному воспитанию школьников, два педагога из школ №№ 40 и 14 - призёрами. В региональном конкурсе «Лучший информационно-библиотечный центр </w:t>
      </w:r>
      <w:proofErr w:type="gramStart"/>
      <w:r w:rsidRPr="008774C0">
        <w:t>Челябинской</w:t>
      </w:r>
      <w:proofErr w:type="gramEnd"/>
      <w:r w:rsidRPr="008774C0">
        <w:t xml:space="preserve"> области-2022» победил информационно-библиотечный центр МАОУ «СОШ № 4 им. В. Г. Некрасова».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4 образовательные организации </w:t>
      </w:r>
      <w:proofErr w:type="spellStart"/>
      <w:r w:rsidRPr="008774C0">
        <w:t>Саткинского</w:t>
      </w:r>
      <w:proofErr w:type="spellEnd"/>
      <w:r w:rsidRPr="008774C0">
        <w:t xml:space="preserve"> района впервые  были  признаны Министерством образования и науки Челябинской области региональными инновационными площадками (МАОУ «СОШ № 10», МОУ «СОШ № 14», МАОУ «СОШ № 12», МБДОУ «ЦРР-Д/С № 2»), второй год в статусе региональной инновационной площадки осуществляло свою деятельность МАОУ «СОШ № 5».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8774C0">
        <w:rPr>
          <w:b/>
          <w:i/>
        </w:rPr>
        <w:t>Дополнительное образование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В 2022 году охват дополнительным образованием детей в возрасте от 5 до 18 лет в организациях дополнительного образования составил 77%.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lastRenderedPageBreak/>
        <w:t xml:space="preserve">В плановом режиме продолжилось лицензирование программ дополнительного образования в общеобразовательных и дошкольных образовательных организациях.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В 2022 году продолжил работу информационный ресурс для детей и родителей – Навигатор дополнительного образования детей, содержащий информацию о реализуемых программах дополнительного образования в школах, детских садах, организациях культуры и спорта. В 2022 году в Навигаторе опубликовано 319 учебных программ разных направленностей.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Значимыми достижениями в 2022 году явились </w:t>
      </w:r>
      <w:proofErr w:type="gramStart"/>
      <w:r w:rsidRPr="008774C0">
        <w:t>следующие</w:t>
      </w:r>
      <w:proofErr w:type="gramEnd"/>
      <w:r w:rsidRPr="008774C0">
        <w:t>: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- образцовый хореографический коллектив «Движение» (ЦДОД «Радуга») стал лауреатом 1 степени на отборочном туре Международного конкурса «Сияй!» в </w:t>
      </w:r>
      <w:proofErr w:type="gramStart"/>
      <w:r w:rsidRPr="008774C0">
        <w:t>г</w:t>
      </w:r>
      <w:proofErr w:type="gramEnd"/>
      <w:r w:rsidRPr="008774C0">
        <w:t xml:space="preserve">. Уфе;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>- цирковой коллектив «Созвездие» (ЦДОД «Радуга») получил специальный приз Законодательного собрания Челябинской области и денежную премию в размере 50 000 рублей в рамках областного народного телевизионного конкурса «Марафон талантов».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  <w:i/>
        </w:rPr>
      </w:pPr>
      <w:r w:rsidRPr="008774C0">
        <w:rPr>
          <w:b/>
          <w:i/>
        </w:rPr>
        <w:t>Молодёжная политика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Численность молодёжи от 14 до 35 лет в </w:t>
      </w:r>
      <w:proofErr w:type="spellStart"/>
      <w:r w:rsidRPr="008774C0">
        <w:t>Саткинском</w:t>
      </w:r>
      <w:proofErr w:type="spellEnd"/>
      <w:r w:rsidRPr="008774C0">
        <w:t xml:space="preserve"> районе составила 18 тысяч человек (23% от общей численности населения).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Размер субсидии от Главного управления молодёжной политики в 2022 году составил 203 тысячи рублей при </w:t>
      </w:r>
      <w:proofErr w:type="spellStart"/>
      <w:r w:rsidRPr="008774C0">
        <w:t>софинансировании</w:t>
      </w:r>
      <w:proofErr w:type="spellEnd"/>
      <w:r w:rsidRPr="008774C0">
        <w:t xml:space="preserve"> 70 тысяч рублей из местного бюджета.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Реализация молодёжной политики в районе осуществлялась в рамках реализации муниципальной программы «Повышение эффективности реализации молодёжной политики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районе». В 2022 году проведено 58 мероприятий с участием 18 780 человек. 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</w:rPr>
      </w:pPr>
      <w:r w:rsidRPr="008774C0">
        <w:rPr>
          <w:b/>
          <w:bCs/>
          <w:i/>
          <w:iCs/>
        </w:rPr>
        <w:t>Волонтёрская деятельность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С 15 апреля по 30 мая 2022 года волонтёры </w:t>
      </w:r>
      <w:proofErr w:type="spellStart"/>
      <w:r w:rsidRPr="008774C0">
        <w:t>Саткинского</w:t>
      </w:r>
      <w:proofErr w:type="spellEnd"/>
      <w:r w:rsidRPr="008774C0">
        <w:t xml:space="preserve"> района приняли участие в организации и проведении </w:t>
      </w:r>
      <w:proofErr w:type="spellStart"/>
      <w:r w:rsidRPr="008774C0">
        <w:t>онлайн</w:t>
      </w:r>
      <w:proofErr w:type="spellEnd"/>
      <w:r w:rsidRPr="008774C0">
        <w:t xml:space="preserve"> голосования по выбору объектов для благоустройства в рамках Всероссийского проекта «Формирование комфортной городской среды».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С сентября 2022 года в </w:t>
      </w:r>
      <w:proofErr w:type="spellStart"/>
      <w:r w:rsidRPr="008774C0">
        <w:t>Саткинском</w:t>
      </w:r>
      <w:proofErr w:type="spellEnd"/>
      <w:r w:rsidRPr="008774C0">
        <w:t xml:space="preserve"> районе в обновлённом формате функционирует акция взаимопомощи мобилизованным и их семьям «</w:t>
      </w:r>
      <w:proofErr w:type="spellStart"/>
      <w:r w:rsidRPr="008774C0">
        <w:t>МыВместе</w:t>
      </w:r>
      <w:proofErr w:type="spellEnd"/>
      <w:r w:rsidRPr="008774C0">
        <w:t xml:space="preserve">». При поддержке администрации </w:t>
      </w:r>
      <w:proofErr w:type="spellStart"/>
      <w:r w:rsidRPr="008774C0">
        <w:t>Саткинского</w:t>
      </w:r>
      <w:proofErr w:type="spellEnd"/>
      <w:r w:rsidRPr="008774C0">
        <w:t xml:space="preserve"> района и штаба в УСЗН начали работу «горячая линия» и платформа </w:t>
      </w:r>
      <w:proofErr w:type="spellStart"/>
      <w:r w:rsidRPr="008774C0">
        <w:t>Мывместе.рф</w:t>
      </w:r>
      <w:proofErr w:type="spellEnd"/>
      <w:r w:rsidRPr="008774C0">
        <w:t>.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На «горячую линию» поступили сотни обращений, часть из которых связана с решением бытовых вопросов семей мобилизованных, например, заготовка дров. Добровольцы (студенты </w:t>
      </w:r>
      <w:proofErr w:type="spellStart"/>
      <w:r w:rsidRPr="008774C0">
        <w:t>средне-специальных</w:t>
      </w:r>
      <w:proofErr w:type="spellEnd"/>
      <w:r w:rsidRPr="008774C0">
        <w:t xml:space="preserve"> учреждений, работающая молодежь предприятий района) при содействии неравнодушных предпринимателей заготовили для нуждающихся десятки кубов дров на зимний период.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8774C0">
        <w:rPr>
          <w:b/>
          <w:i/>
        </w:rPr>
        <w:t>Экономика образования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>Расходы бюджета на общее образование за 2022 год в расчёте на одного обучающегося составили  95,72 тыс. рублей, на дошкольное образование в расчёте на 1 обучающегося - 150,5 тыс. руб.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>Реализовано три муниципальные программы: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- муниципальная программа "Образование"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 в сумме 1 479 702,55 тыс. руб.;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- муниципальная программа "Развитие образования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 в сумме 303 560,60 тыс. руб.;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- муниципальная программа "Повышение эффективности реализации молодежной политики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 в сумме 572,06 тыс. руб.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 xml:space="preserve">Общий объём финансирования составил 1 783 835,21 тыс. руб. </w:t>
      </w:r>
    </w:p>
    <w:p w:rsidR="008774C0" w:rsidRPr="008774C0" w:rsidRDefault="008774C0" w:rsidP="008774C0">
      <w:pPr>
        <w:pStyle w:val="aa"/>
        <w:spacing w:before="0" w:beforeAutospacing="0" w:after="0" w:afterAutospacing="0" w:line="276" w:lineRule="auto"/>
        <w:ind w:firstLine="567"/>
        <w:jc w:val="both"/>
      </w:pPr>
      <w:r w:rsidRPr="008774C0">
        <w:t>В 2022 году осуществлялась реализация национальных проектов «Образование». В рамках реализации проектов «Современная школа», «Социальная активность», «Патриотическое воспитание граждан Российской Федерации» освоены средства в сумме 13 591,45 тыс. руб.</w:t>
      </w:r>
    </w:p>
    <w:p w:rsidR="008774C0" w:rsidRPr="008774C0" w:rsidRDefault="008774C0" w:rsidP="008774C0">
      <w:pPr>
        <w:spacing w:line="276" w:lineRule="auto"/>
        <w:ind w:firstLine="567"/>
        <w:jc w:val="both"/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lastRenderedPageBreak/>
        <w:t>ЗДРАВООХРАНЕНИЕ</w:t>
      </w:r>
    </w:p>
    <w:p w:rsidR="008774C0" w:rsidRPr="008774C0" w:rsidRDefault="008774C0" w:rsidP="008774C0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774C0">
        <w:rPr>
          <w:rFonts w:ascii="Times New Roman" w:hAnsi="Times New Roman"/>
          <w:sz w:val="24"/>
          <w:szCs w:val="24"/>
          <w:lang w:bidi="ru-RU"/>
        </w:rPr>
        <w:t xml:space="preserve">В течение 2022 года сфера здравоохранения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Саткинского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 муниципального района продолжала активно развиваться.  Впервые в районе начато оказание высокотехнологичной медицинской помощи – открыто отделение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рентгеноваскулярных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 методов диагностики и лечения, оказывающее помощь пациентам с острым коронарным синдромом, в том числе и проживающим в близлежащих районах горнозаводской зоны. Всего за год проведено 202 операции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стентирования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 коронарных артерий и 475 -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коронарографии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. В отделении работают четыре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рентген-эндоваскулярных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 хирурга и два реаниматолога. </w:t>
      </w:r>
    </w:p>
    <w:p w:rsidR="008774C0" w:rsidRPr="008774C0" w:rsidRDefault="008774C0" w:rsidP="008774C0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774C0">
        <w:rPr>
          <w:rFonts w:ascii="Times New Roman" w:hAnsi="Times New Roman"/>
          <w:sz w:val="24"/>
          <w:szCs w:val="24"/>
          <w:lang w:bidi="ru-RU"/>
        </w:rPr>
        <w:t xml:space="preserve">За 2022 год значительно снизилась общая смертность населения, по сравнению с 2021 г. на 27,2%, в том числе смертность от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сердечно-сосудистых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 заболеваний на 22,5%, младенческая смертность </w:t>
      </w:r>
      <w:proofErr w:type="gramStart"/>
      <w:r w:rsidRPr="008774C0">
        <w:rPr>
          <w:rFonts w:ascii="Times New Roman" w:hAnsi="Times New Roman"/>
          <w:sz w:val="24"/>
          <w:szCs w:val="24"/>
          <w:lang w:bidi="ru-RU"/>
        </w:rPr>
        <w:t>на</w:t>
      </w:r>
      <w:proofErr w:type="gramEnd"/>
      <w:r w:rsidRPr="008774C0">
        <w:rPr>
          <w:rFonts w:ascii="Times New Roman" w:hAnsi="Times New Roman"/>
          <w:sz w:val="24"/>
          <w:szCs w:val="24"/>
          <w:lang w:bidi="ru-RU"/>
        </w:rPr>
        <w:t xml:space="preserve"> 60%.</w:t>
      </w:r>
    </w:p>
    <w:p w:rsidR="008774C0" w:rsidRPr="008774C0" w:rsidRDefault="008774C0" w:rsidP="008774C0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774C0">
        <w:rPr>
          <w:rFonts w:ascii="Times New Roman" w:hAnsi="Times New Roman"/>
          <w:sz w:val="24"/>
          <w:szCs w:val="24"/>
          <w:lang w:bidi="ru-RU"/>
        </w:rPr>
        <w:t xml:space="preserve">В районе проводилась диспансеризация определённых групп населения – охват 71%,                   а также углублённая диспансеризация жителей, перенесших инфекцию </w:t>
      </w:r>
      <w:r w:rsidRPr="008774C0">
        <w:rPr>
          <w:rFonts w:ascii="Times New Roman" w:hAnsi="Times New Roman"/>
          <w:sz w:val="24"/>
          <w:szCs w:val="24"/>
          <w:lang w:val="en-US" w:bidi="ru-RU"/>
        </w:rPr>
        <w:t>COVID</w:t>
      </w:r>
      <w:r w:rsidRPr="008774C0">
        <w:rPr>
          <w:rFonts w:ascii="Times New Roman" w:hAnsi="Times New Roman"/>
          <w:sz w:val="24"/>
          <w:szCs w:val="24"/>
          <w:lang w:bidi="ru-RU"/>
        </w:rPr>
        <w:t xml:space="preserve">-19 – охват 104%. </w:t>
      </w:r>
    </w:p>
    <w:p w:rsidR="008774C0" w:rsidRPr="008774C0" w:rsidRDefault="008774C0" w:rsidP="008774C0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774C0">
        <w:rPr>
          <w:rFonts w:ascii="Times New Roman" w:hAnsi="Times New Roman"/>
          <w:sz w:val="24"/>
          <w:szCs w:val="24"/>
          <w:lang w:bidi="ru-RU"/>
        </w:rPr>
        <w:t>Продолжалась активная работа по привлечению врачебных кадров, всего привлечено 13 врачей, из них два – по программе «Земский доктор». Также привлечено два средних медработника по программе «Земский доктор».</w:t>
      </w:r>
    </w:p>
    <w:p w:rsidR="008774C0" w:rsidRPr="008774C0" w:rsidRDefault="008774C0" w:rsidP="008774C0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774C0">
        <w:rPr>
          <w:rFonts w:ascii="Times New Roman" w:hAnsi="Times New Roman"/>
          <w:sz w:val="24"/>
          <w:szCs w:val="24"/>
          <w:lang w:bidi="ru-RU"/>
        </w:rPr>
        <w:t xml:space="preserve">В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Саткинском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 муниципальном районе построен и начал функционировать фельдшерско-акушерский пункт в п. Чёрная речка, фельдшер будет обслуживать также п. Мраморный и п.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Зюратуль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, осуществлять выездную работу. Продолжались ремонтные работы медицинских учреждений – проведён капитальный ремонт ФАП п. Нижняя </w:t>
      </w:r>
      <w:proofErr w:type="spellStart"/>
      <w:r w:rsidRPr="008774C0">
        <w:rPr>
          <w:rFonts w:ascii="Times New Roman" w:hAnsi="Times New Roman"/>
          <w:sz w:val="24"/>
          <w:szCs w:val="24"/>
          <w:lang w:bidi="ru-RU"/>
        </w:rPr>
        <w:t>Сатка</w:t>
      </w:r>
      <w:proofErr w:type="spellEnd"/>
      <w:r w:rsidRPr="008774C0">
        <w:rPr>
          <w:rFonts w:ascii="Times New Roman" w:hAnsi="Times New Roman"/>
          <w:sz w:val="24"/>
          <w:szCs w:val="24"/>
          <w:lang w:bidi="ru-RU"/>
        </w:rPr>
        <w:t xml:space="preserve">, завершён ремонт психоневрологического корпуса, введена в эксплуатацию котельная. </w:t>
      </w:r>
    </w:p>
    <w:p w:rsidR="008774C0" w:rsidRPr="008774C0" w:rsidRDefault="008774C0" w:rsidP="008774C0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774C0">
        <w:rPr>
          <w:rFonts w:ascii="Times New Roman" w:hAnsi="Times New Roman"/>
          <w:sz w:val="24"/>
          <w:szCs w:val="24"/>
          <w:lang w:bidi="ru-RU"/>
        </w:rPr>
        <w:t xml:space="preserve">Проведён капитальный ремонт и благоустройство главного корпуса в </w:t>
      </w:r>
      <w:proofErr w:type="gramStart"/>
      <w:r w:rsidRPr="008774C0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8774C0">
        <w:rPr>
          <w:rFonts w:ascii="Times New Roman" w:hAnsi="Times New Roman"/>
          <w:sz w:val="24"/>
          <w:szCs w:val="24"/>
          <w:lang w:bidi="ru-RU"/>
        </w:rPr>
        <w:t>. Бакал, впервые за много лет в здании тепло, а в детской поликлинике стены оформлены яркими изображениями.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 xml:space="preserve">СОЦИАЛЬНАЯ ЗАЩИТА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Управлением социальной защиты населения администрации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обеспечивается предоставление социальных гарантий более 50 тысячам человек, проживающим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Общая сумма выплаченных ежемесячных, компенсационных и иных денежных средств составила 824 миллиона 002 тысячи 660 рублей за счёт средств федерального, областного и местного бюджетов, в том числе: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ежемесячные денежные выплаты региональным категориям льготников   предоставлены на сумму 116 миллионов 354 тысячи 673 рубля, численность получателей выплат составила 7421 человека;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компенсационные выплаты расходов на оплату жилья, коммунальных услуг, твердого топлива предоставлены на сумму 68 миллиона 498 тысячи 398 рубля; численность получателей компенсаций в районе составила 7256 человек.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Субсидии на оплату жилого помещения и коммунальных услуг получили 5156 семей. Сумма выплаченных субсидий составила 104 миллиона 815 тысяч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Государственная поддержка семьям с детьми была оказана 8476 семьям на общую сумму 480 миллионов 400 тысяч 048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течение 2022 года Управление социальной защиты предоставляло 55 государственных и муниципальных услуг. На получение государственных услуг поступило 25189 заявлений, из них 19% в электронном виде, 31% через многофункциональный центр, 50% - непосредственно в управление.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b/>
        </w:rPr>
        <w:t>Социальная поддержка семьи и детей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Социальная поддержка была оказана более 7500 семьям с детьми. Специалистами Управления велась работа по назначению и выплате 17 государственных услуг семьям с детьми, в том числе по предоставлению дополнительных мер социальной поддержки многодетным семьям.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lastRenderedPageBreak/>
        <w:t xml:space="preserve">Всего в 2022 году на поддержку семей с детьми были направлены средства в сумме 420 миллионов 220 тысяч 266 рублей, в том числе: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выплату областного единовременного пособия – 3 миллиона 356 тысяч 700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ежемесячное пособие на детей из малообеспеченных семей – 24 миллиона 618 тысяч 909 рубля;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ежемесячную денежную выплату, назначаемую в случае рождения третьего и (или) последующего ребенка до достижения ребенком возраста трех лет – 65 миллионов 891 тысяч 292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ежемесячную денежную выплату по оплате жилья и коммунальных услуг многодетным семьям – 9 миллионов 611 тысяч  171 рублей;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ежемесячную выплату при рождении (усыновлении) первого ребенка –               80 миллионов 314 тысяч 969 рубля;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ежемесячную выплату на ребенка от 3х до 7 лет включительно - 230 миллионов 707 тысяч 018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на ежемесячную денежную выплату в связи с рождением (усыновлением) второго ребенка– 2 миллиона 938 тысяч 989 рублей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на областной материнский (семейный) капитал – 2 781 215, 90 рублей.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2022 году единовременное социальное пособие на подготовку к учебному году каждого ребёнка из многодетных малоимущих семей и каждого ребёнка-инвалида из малоимущих семей в возрасте до 18 лет получили 412 семей на 910 детей, из них 5 малообеспеченных семей, воспитывающих ребенка-инвалида. Сумма выплат составила 1 миллион 372 тысячи 500 рублей.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На отдых и оздоровление было направлено 173 ребенка, в санаториях области отдохнули 113 детей </w:t>
      </w:r>
      <w:proofErr w:type="spellStart"/>
      <w:r w:rsidRPr="008774C0">
        <w:t>Саткинского</w:t>
      </w:r>
      <w:proofErr w:type="spellEnd"/>
      <w:r w:rsidRPr="008774C0">
        <w:t xml:space="preserve"> района, в детских оздоровительных лагерях Челябинской области – 60 детей, находящихся в трудной жизненной ситуации.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Большой объём работы реабилитационных мероприятий с семьями и детьми, находящимися в социально опасном положении, проведён в условиях реабилитационного центра. В течение 2022 года прошли реабилитацию 79 детей в условиях круглосуточного пребывания. По итогам реабилитации 36 детей возвращены в кровные семьи, 8 детей - в замещающие семьи.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Продолжалась работа по раннему выявлению семей «группы риска» и сокращению численности семей, находящихся в социально опасном положении. С данными семьями проводилась работа в рамках реализации муниципальной программы «Крепкая семья».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По состоянию на 1 января 2023 года на учёте в банке данных программы состоит 164 семьи, в которых воспитывается 378 несовершеннолетних детей, в том числе 5 семей, находящихся в социально опасном положении, в которых воспитывается 10 детей.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Всего </w:t>
      </w:r>
      <w:proofErr w:type="gramStart"/>
      <w:r w:rsidRPr="008774C0">
        <w:t>за прошедший год из банка данных программы по положительной динамике в связи с улучшением</w:t>
      </w:r>
      <w:proofErr w:type="gramEnd"/>
      <w:r w:rsidRPr="008774C0">
        <w:t xml:space="preserve"> ситуации было снято 78 семей.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За 2022 год проведён 1826 социальных патронажей семей, находящихся в социально-опасном положении и трудной жизненной ситуации, из них 604 межведомственных.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рамках реализации муниципальной программы «Крепкая семья» 265 семьям, состоящим на профилактическом учёте, были оказаны различные виды социальной помощи и поддержки.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Адресную социальную помощь получили 114 семей, состоящих в банке данных муниципальной программы «Крепкая семья».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Социальная поддержка детей-сирот и детей, оставшихся без попечения родителей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t xml:space="preserve">По состоянию на 1 января 2023 года, на учёте в отделе опеки и попечительства УСЗН состоят 379 детей-сирот и детей, оставшихся без попечения родителей, в том числе: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- 156 детей воспитываются в семьях опекунов (попечителей);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- 122 ребёнка воспитываются в приёмных семьях;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 63 ребёнка </w:t>
      </w:r>
      <w:proofErr w:type="gramStart"/>
      <w:r w:rsidRPr="008774C0">
        <w:t>усыновлены</w:t>
      </w:r>
      <w:proofErr w:type="gramEnd"/>
      <w:r w:rsidRPr="008774C0">
        <w:t>;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- 38 детей находятся под надзором в организациях для детей-сирот и детей, оставшихся без </w:t>
      </w:r>
      <w:r w:rsidRPr="008774C0">
        <w:lastRenderedPageBreak/>
        <w:t xml:space="preserve">попечения родителей.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Управлением своевременно и в полном объёме выплачены пособия на содержание опекаемых детей, произведены выплаты приёмным семьям. Общая сумма выплат составила 60 миллионов 081 тысячу 179 рублей.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Устройство детей-сирот и детей, оставшихся без попечения родителей, в семьи граждан является основным направлением в работе специалистов отдела опеки и попечительства УСЗН. В 2022 году на воспитание в семьи граждан устроено 23 ребёнка, из них 13 – воспитанников государственных учреждений.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Для активизации процесса устройства детей – сирот в семьи продолжила свою деятельность Школа приемного родителя. В ней прошли подготовку 46 граждан, 16 их них взяли детей-сирот на воспитание.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целях защиты прав и законных интересов детей-сирот и детей, оставшихся без попечения родителей, в 2022 году было приобретено 15 квартир для обеспечения лиц из числа детей-сирот по договорам найма специализированного жилого фонда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течение года продолжалась работа по </w:t>
      </w:r>
      <w:proofErr w:type="spellStart"/>
      <w:r w:rsidRPr="008774C0">
        <w:t>постинтернатному</w:t>
      </w:r>
      <w:proofErr w:type="spellEnd"/>
      <w:r w:rsidRPr="008774C0">
        <w:t xml:space="preserve"> сопровождению  выпускников детского дома.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Социальная помощь и социальное обслуживание населения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течение 2021 года социальная помощь различного характера оказана 7 941 жителю </w:t>
      </w:r>
      <w:proofErr w:type="spellStart"/>
      <w:r w:rsidRPr="008774C0">
        <w:t>Саткинского</w:t>
      </w:r>
      <w:proofErr w:type="spellEnd"/>
      <w:r w:rsidRPr="008774C0">
        <w:t xml:space="preserve">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связи с празднованием 77-ой годовщины Победы в Великой Отечественной войне 1941-1945 гг. 727 ветеранам ВОВ произведены единовременные денежные выплаты за счёт средств бюджета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на общую сумму 1 миллион 319 тысяч 751 рубль. В целях увековечивания памяти умерших до 12.06.1990 года и захороненных на кладбищах </w:t>
      </w:r>
      <w:proofErr w:type="spellStart"/>
      <w:r w:rsidRPr="008774C0">
        <w:t>Саткинского</w:t>
      </w:r>
      <w:proofErr w:type="spellEnd"/>
      <w:r w:rsidRPr="008774C0">
        <w:t xml:space="preserve"> района участников и инвалидов ВОВ установлено 4 надгробных памятника за счёт областного бюджета.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Социальные услуги на дому предоставлены 573 пенсионерам и инвалидам района.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</w:t>
      </w:r>
      <w:proofErr w:type="spellStart"/>
      <w:r w:rsidRPr="008774C0">
        <w:t>Саткинский</w:t>
      </w:r>
      <w:proofErr w:type="spellEnd"/>
      <w:r w:rsidRPr="008774C0">
        <w:t xml:space="preserve"> район вошёл в число территорий, участвующих в федеральном проекте по внедрению системы долговременного ухода. Услуги помощников по уходу получили 24 человека. В рамках проекта на базе МБУ «Комплексный центр социального обслуживания населения» организовано оказание не только социальных услуг по уходу гражданам с высокой зависимостью от посторонней помощи, но и обучение родственников, осуществляющих уход. Обучение в школе ухода прошли 13 родственников.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Пункт проката технических средств реабилитации пополнился предметами для организации </w:t>
      </w:r>
      <w:proofErr w:type="spellStart"/>
      <w:r w:rsidRPr="008774C0">
        <w:t>уходовых</w:t>
      </w:r>
      <w:proofErr w:type="spellEnd"/>
      <w:r w:rsidRPr="008774C0">
        <w:t xml:space="preserve"> услуг.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отделениях дневного пребывания города </w:t>
      </w:r>
      <w:proofErr w:type="spellStart"/>
      <w:r w:rsidRPr="008774C0">
        <w:t>Сатка</w:t>
      </w:r>
      <w:proofErr w:type="spellEnd"/>
      <w:r w:rsidRPr="008774C0">
        <w:t xml:space="preserve"> и поселка </w:t>
      </w:r>
      <w:proofErr w:type="gramStart"/>
      <w:r w:rsidRPr="008774C0">
        <w:t>Межевой</w:t>
      </w:r>
      <w:proofErr w:type="gramEnd"/>
      <w:r w:rsidRPr="008774C0">
        <w:t xml:space="preserve"> курсы оздоровления прошли 473 человека из числа граждан пожилого возраста и инвалидов.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Школе обучения навыкам общего ухода и реабилитации за пожилыми людьми и инвалидами прошли обучение 268 человек. Курсы обучения компьютерной грамотности прошли  86 человек. В Школе реабилитации на средства Гранта Губернатора Челябинской области функционирует пункт проката детских средств реабилитации «</w:t>
      </w:r>
      <w:proofErr w:type="spellStart"/>
      <w:r w:rsidRPr="008774C0">
        <w:t>Беби-сервис</w:t>
      </w:r>
      <w:proofErr w:type="spellEnd"/>
      <w:r w:rsidRPr="008774C0">
        <w:t xml:space="preserve">».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Организованы вручения персональных поздравлений Президента РФ в дни рождения 33 ветеранам Великой Отечественной войны в связи с юбилейными днями рождения, которым исполнилось 90, 95, и 100 лет. Единовременное социальное пособие на ремонт жилья за счет средств областного бюджета получили 15 ветеранов ВОВ на общую сумму 771 000  рублей. 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ежегодной акции «Подарим Новый год детям» 6 716 несовершеннолетних детей, нуждающихся в особой заботе государства, обеспечены новогодними подарками.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Единовременное социальное пособие в связи с трудной жизненной ситуацией выделено 53 гражданам на сумму 941 тысяча рублей; продуктовые наборы в связи с трудной жизненной ситуацией выделены 30 гражданам. Услугами службы «Социальное такси» воспользовались 103 </w:t>
      </w:r>
      <w:r w:rsidRPr="008774C0">
        <w:lastRenderedPageBreak/>
        <w:t xml:space="preserve">гражданина с ограниченными возможностями здоровья совершено 127 выездов мобильной социальной службы. Более 469 человек, проживающих на отдалённых территориях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района, получили помощь различного характера.</w:t>
      </w:r>
    </w:p>
    <w:p w:rsidR="008774C0" w:rsidRPr="008774C0" w:rsidRDefault="008774C0" w:rsidP="008774C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8774C0">
        <w:t xml:space="preserve">В рамках реализации муниципальной программы «Здоровые дети» 19 семей, воспитывающих детей-инвалидов, получили единовременное социальное пособие на оплату дорогостоящих видов лечения и обследования, проезд к месту лечения и обратно на сумму 200 000 рублей.  </w:t>
      </w:r>
    </w:p>
    <w:p w:rsidR="008774C0" w:rsidRPr="008774C0" w:rsidRDefault="008774C0" w:rsidP="008774C0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774C0">
        <w:t xml:space="preserve">В рамках реализации Государственной программы Челябинской области «Доступная среда» в 2022 году на приобретение реабилитационного оборудования для оснащения МБУ «Комплексный центр»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министерством социальных отношений Челябинской области  были выделены средства в сумме 2 000 000 (два миллиона)  рублей. На эти средства приобретено 35 единиц реабилитационного оборудования.</w:t>
      </w:r>
    </w:p>
    <w:p w:rsidR="008774C0" w:rsidRPr="008774C0" w:rsidRDefault="008774C0" w:rsidP="008774C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8774C0">
        <w:t xml:space="preserve">В МКУ «Дом ветеранов» проживает 54 человека. Сотрудники и жители Дома ветеранов принимают активное участие в сборе гуманитарной помощи участникам СВО и жителей Донбасса.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КУЛЬТУРА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функционирует 37 учреждений культуры. Сфера культуры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сохранена в полном объёме по отношению к предыдущим годам.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посёлках и деревнях </w:t>
      </w:r>
      <w:proofErr w:type="spellStart"/>
      <w:r w:rsidRPr="008774C0">
        <w:t>Саткинского</w:t>
      </w:r>
      <w:proofErr w:type="spellEnd"/>
      <w:r w:rsidRPr="008774C0">
        <w:t xml:space="preserve"> района, не имеющих стационарных учреждений культуры, обслуживание населения ведётся силами автоклуба. В 2022 году специалистами автоклуба проведено 196 мероприятий.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 реализуется программа «Доступная среда», </w:t>
      </w:r>
      <w:proofErr w:type="spellStart"/>
      <w:r w:rsidRPr="008774C0">
        <w:t>соисполнтелем</w:t>
      </w:r>
      <w:proofErr w:type="spellEnd"/>
      <w:r w:rsidRPr="008774C0">
        <w:t xml:space="preserve"> которой является МКУ Управление культуры». В рамках программы выделяются средства на навигацию для слабовидящих, проводятся мероприятия для лиц с ОВЗ, работают коллективы лиц ОВЗ. Все учреждения культуры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являются условно доступными для лиц с ОВЗ.</w:t>
      </w:r>
      <w:r w:rsidRPr="008774C0">
        <w:rPr>
          <w:shd w:val="clear" w:color="auto" w:fill="FFFFFF"/>
        </w:rPr>
        <w:t xml:space="preserve"> </w:t>
      </w:r>
      <w:r w:rsidRPr="008774C0">
        <w:t xml:space="preserve">Паспорта доступности имеют все учреждения. 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Cs/>
        </w:rPr>
      </w:pPr>
      <w:r w:rsidRPr="008774C0">
        <w:t xml:space="preserve">Учреждения сферы культуры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осуществляют свою деятельность в соответствии с муниципальными программами, в том числе муниципальная программа «Культура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района» - 199 905 663,00 рубля.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Исполнение бюджета по учреждениям культуры и ДШИ за 2022 год составило 320 428,6 тыс. рублей (96,3%).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На комплектование книжного фонда библиотек из муниципального бюджета выделено 983,4 тысячи рублей, в том числе средства федерального бюджета в сумме - 363,3 тыс. руб., областного бюджета в сумме – 96,6 тыс. руб.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2022 году были проведены ремонтные работы в 13 учреждениях культуры района на общую сумму 10 648,389 тыс. рублей, из них средства местного бюджета -  9 451,63 тыс. руб., областного бюджета – 1 196,75 тыс. руб.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сфере культуры и дополнительного образования работает 363 специалиста.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соответствии с Указом  Президента РФ от 7 мая 2012 № 597 «О мероприятиях по реализации государственной социальной политики» и подписанным соглашением между Министерством культуры  и Главой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индикативные показатели по средней заработной плате  выполнены и составляют:</w:t>
      </w:r>
      <w:bookmarkStart w:id="0" w:name="_Toc29981611"/>
      <w:bookmarkStart w:id="1" w:name="_Toc29979761"/>
      <w:bookmarkStart w:id="2" w:name="_Toc29979268"/>
      <w:bookmarkStart w:id="3" w:name="_Toc29973339"/>
    </w:p>
    <w:bookmarkEnd w:id="0"/>
    <w:bookmarkEnd w:id="1"/>
    <w:bookmarkEnd w:id="2"/>
    <w:bookmarkEnd w:id="3"/>
    <w:p w:rsidR="008774C0" w:rsidRPr="008774C0" w:rsidRDefault="008774C0" w:rsidP="008774C0">
      <w:pPr>
        <w:tabs>
          <w:tab w:val="left" w:pos="284"/>
        </w:tabs>
        <w:spacing w:line="276" w:lineRule="auto"/>
        <w:ind w:firstLine="567"/>
        <w:contextualSpacing/>
        <w:jc w:val="both"/>
      </w:pPr>
      <w:r w:rsidRPr="008774C0">
        <w:t xml:space="preserve">- по работникам культуры – 38 696,79 руб. (индикатив 38 414,10 руб.), по преподавателям ДШИ – 40 362,70 руб. (индикатив 40 129,50 руб.).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  <w:lang w:eastAsia="ru-RU"/>
        </w:rPr>
      </w:pPr>
      <w:r w:rsidRPr="008774C0">
        <w:t>В рамках Национального проекта Культура «Творческие люди» прошли обучение на бесплатной основе - 11 человек.</w:t>
      </w:r>
      <w:bookmarkStart w:id="4" w:name="_Toc29981610"/>
      <w:bookmarkStart w:id="5" w:name="_Toc29979760"/>
      <w:bookmarkStart w:id="6" w:name="_Toc29979267"/>
      <w:bookmarkStart w:id="7" w:name="_Toc29973338"/>
    </w:p>
    <w:p w:rsidR="008774C0" w:rsidRPr="008774C0" w:rsidRDefault="008774C0" w:rsidP="008774C0">
      <w:pPr>
        <w:tabs>
          <w:tab w:val="left" w:pos="709"/>
        </w:tabs>
        <w:spacing w:line="276" w:lineRule="auto"/>
        <w:ind w:firstLine="567"/>
        <w:jc w:val="both"/>
      </w:pPr>
      <w:r w:rsidRPr="008774C0">
        <w:t xml:space="preserve">Учреждения культуры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в 2022 году посетили  1 035 697 </w:t>
      </w:r>
      <w:r w:rsidRPr="008774C0">
        <w:lastRenderedPageBreak/>
        <w:t>человек (в 2021 - 862 237 человек).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открыты два кинозала на 90 мест в ТРК «Факел» (частное предприятие). В 2022 году кинотеатр посетили 22 317 человек. В ДК Горняков </w:t>
      </w:r>
      <w:proofErr w:type="spellStart"/>
      <w:r w:rsidRPr="008774C0">
        <w:t>Бакальского</w:t>
      </w:r>
      <w:proofErr w:type="spellEnd"/>
      <w:r w:rsidRPr="008774C0">
        <w:t xml:space="preserve"> городского поселения функционирует 2 мини-кинозала с цифровыми установками. В 2022 году проведено 55 сеансов (из них 28 - российские фильмы), которые посетило 834 человека. </w:t>
      </w:r>
    </w:p>
    <w:p w:rsidR="008774C0" w:rsidRPr="008774C0" w:rsidRDefault="008774C0" w:rsidP="008774C0">
      <w:pPr>
        <w:tabs>
          <w:tab w:val="center" w:pos="0"/>
        </w:tabs>
        <w:spacing w:line="276" w:lineRule="auto"/>
        <w:ind w:firstLine="567"/>
        <w:jc w:val="both"/>
        <w:rPr>
          <w:rFonts w:eastAsiaTheme="minorEastAsia"/>
        </w:rPr>
      </w:pPr>
      <w:proofErr w:type="spellStart"/>
      <w:r w:rsidRPr="008774C0">
        <w:t>Саткинский</w:t>
      </w:r>
      <w:proofErr w:type="spellEnd"/>
      <w:r w:rsidRPr="008774C0">
        <w:t xml:space="preserve"> район неоднократно становился площадкой для Всероссийских и областных мероприятий и проектов.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</w:t>
      </w:r>
      <w:proofErr w:type="spellStart"/>
      <w:r w:rsidRPr="008774C0">
        <w:t>Сатке</w:t>
      </w:r>
      <w:proofErr w:type="spellEnd"/>
      <w:r w:rsidRPr="008774C0">
        <w:t xml:space="preserve"> присвоено звание </w:t>
      </w:r>
      <w:r w:rsidRPr="008774C0">
        <w:rPr>
          <w:lang w:eastAsia="en-US"/>
        </w:rPr>
        <w:t>«Литературный город России» - это е</w:t>
      </w:r>
      <w:r w:rsidRPr="008774C0">
        <w:rPr>
          <w:shd w:val="clear" w:color="auto" w:fill="FFFFFF"/>
        </w:rPr>
        <w:t xml:space="preserve">динственный город в регионе, удостоенный такого почётного звания.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proofErr w:type="gramStart"/>
      <w:r w:rsidRPr="008774C0">
        <w:t xml:space="preserve">В 2022 году на территории района действовали пять детских школ искусств (ДШИ № </w:t>
      </w:r>
      <w:smartTag w:uri="urn:schemas-microsoft-com:office:smarttags" w:element="metricconverter">
        <w:smartTagPr>
          <w:attr w:name="ProductID" w:val="1 г"/>
        </w:smartTagPr>
        <w:r w:rsidRPr="008774C0">
          <w:t>1 г</w:t>
        </w:r>
      </w:smartTag>
      <w:r w:rsidRPr="008774C0">
        <w:t xml:space="preserve">. </w:t>
      </w:r>
      <w:proofErr w:type="spellStart"/>
      <w:r w:rsidRPr="008774C0">
        <w:t>Сатка</w:t>
      </w:r>
      <w:proofErr w:type="spellEnd"/>
      <w:r w:rsidRPr="008774C0">
        <w:t xml:space="preserve">, ДШИ № </w:t>
      </w:r>
      <w:smartTag w:uri="urn:schemas-microsoft-com:office:smarttags" w:element="metricconverter">
        <w:smartTagPr>
          <w:attr w:name="ProductID" w:val="2 г"/>
        </w:smartTagPr>
        <w:r w:rsidRPr="008774C0">
          <w:t>2 г</w:t>
        </w:r>
      </w:smartTag>
      <w:r w:rsidRPr="008774C0">
        <w:t xml:space="preserve">. </w:t>
      </w:r>
      <w:proofErr w:type="spellStart"/>
      <w:r w:rsidRPr="008774C0">
        <w:t>Сатка</w:t>
      </w:r>
      <w:proofErr w:type="spellEnd"/>
      <w:r w:rsidRPr="008774C0">
        <w:t xml:space="preserve"> ДШИ г. Бакал, ДШИ р.п.</w:t>
      </w:r>
      <w:proofErr w:type="gramEnd"/>
      <w:r w:rsidRPr="008774C0">
        <w:t xml:space="preserve"> Бердяуш, ДШИ р.п. </w:t>
      </w:r>
      <w:proofErr w:type="gramStart"/>
      <w:r w:rsidRPr="008774C0">
        <w:t>Межевой).</w:t>
      </w:r>
      <w:proofErr w:type="gramEnd"/>
      <w:r w:rsidRPr="008774C0">
        <w:t xml:space="preserve"> </w:t>
      </w:r>
      <w:proofErr w:type="gramStart"/>
      <w:r w:rsidRPr="008774C0">
        <w:t xml:space="preserve">Контингент обучающихся сохранен - 1 555 воспитанников. </w:t>
      </w:r>
      <w:proofErr w:type="gramEnd"/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8774C0">
        <w:rPr>
          <w:bCs/>
        </w:rPr>
        <w:t>В районе функционирует научное общество учащихся ДШИ - юные исследователи школ искусств участвовали и стали призерами в конкурсах исследовательских работ и научно-практических конференциях</w:t>
      </w:r>
      <w:r w:rsidRPr="008774C0">
        <w:t>.</w:t>
      </w:r>
    </w:p>
    <w:bookmarkEnd w:id="4"/>
    <w:bookmarkEnd w:id="5"/>
    <w:bookmarkEnd w:id="6"/>
    <w:bookmarkEnd w:id="7"/>
    <w:p w:rsidR="008774C0" w:rsidRPr="008774C0" w:rsidRDefault="008774C0" w:rsidP="008774C0">
      <w:pPr>
        <w:spacing w:line="276" w:lineRule="auto"/>
        <w:ind w:firstLine="567"/>
        <w:jc w:val="both"/>
        <w:rPr>
          <w:lang w:eastAsia="ru-RU"/>
        </w:rPr>
      </w:pPr>
      <w:r w:rsidRPr="008774C0">
        <w:t xml:space="preserve">В 2022 году в </w:t>
      </w:r>
      <w:proofErr w:type="spellStart"/>
      <w:r w:rsidRPr="008774C0">
        <w:t>Саткинском</w:t>
      </w:r>
      <w:proofErr w:type="spellEnd"/>
      <w:r w:rsidRPr="008774C0">
        <w:t xml:space="preserve"> районе прошел Всероссийский музыкальный фестиваль «Звездный десант под патронатом Международного благотворительного фонда Ю. Розума. В рамках фестиваля состоялись прослушивания воспитанников и мастер-классы для педагогов и воспитанников. В рамках областной программы «Оснащение музыкальными инструментами и сопутствующим оборудованием образовательных учреждений культуры и искусства Челябинской области» фонды школ значительно пополнились музыкальными и шумовыми инструментами, музыкальным оборудованием и музыкальной учебной литературой.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</w:rPr>
      </w:pPr>
      <w:r w:rsidRPr="008774C0">
        <w:rPr>
          <w:rFonts w:eastAsia="Calibri"/>
        </w:rPr>
        <w:t>З</w:t>
      </w:r>
      <w:r w:rsidRPr="008774C0">
        <w:t xml:space="preserve">аключён контракт с </w:t>
      </w:r>
      <w:proofErr w:type="spellStart"/>
      <w:r w:rsidRPr="008774C0">
        <w:t>госэкспертизой</w:t>
      </w:r>
      <w:proofErr w:type="spellEnd"/>
      <w:r w:rsidRPr="008774C0">
        <w:t xml:space="preserve"> по проверке проектно-сметной документации «Реконструкция здания музея по ул. Пролетарская, 6».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b/>
        </w:rPr>
        <w:t>ТУРИЗМ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</w:rPr>
      </w:pPr>
      <w:r w:rsidRPr="008774C0">
        <w:t xml:space="preserve">Развитие внутреннего и въездного туризма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 осуществляется в соответствии с муниципальной программой «Развитие туризма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районе», а также стратегией социально-экономического развития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до 2035 г.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Предварительный мониторинг туристической отрасли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района, который был проведен в конце сентября 2022 г., показал положительную динамику в этой сфере.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Cs/>
        </w:rPr>
      </w:pPr>
      <w:r w:rsidRPr="008774C0">
        <w:rPr>
          <w:bCs/>
        </w:rPr>
        <w:t xml:space="preserve">Туристический поток в 2022 году составил 349 114 человек.  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Увеличилось количество коллективных средств размещения. В настоящее время их насчитывается 37 с общим номерным фондом 521</w:t>
      </w:r>
      <w:r w:rsidRPr="008774C0">
        <w:rPr>
          <w:b/>
        </w:rPr>
        <w:t xml:space="preserve"> </w:t>
      </w:r>
      <w:r w:rsidRPr="008774C0">
        <w:t xml:space="preserve">ед. (1914 </w:t>
      </w:r>
      <w:proofErr w:type="gramStart"/>
      <w:r w:rsidRPr="008774C0">
        <w:t>к</w:t>
      </w:r>
      <w:proofErr w:type="gramEnd"/>
      <w:r w:rsidRPr="008774C0">
        <w:t>/мест).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8774C0">
        <w:rPr>
          <w:bCs/>
        </w:rPr>
        <w:t xml:space="preserve">Сумма налоговых поступлений от туристско-рекреационной составила </w:t>
      </w:r>
      <w:r w:rsidRPr="008774C0">
        <w:rPr>
          <w:color w:val="000000"/>
        </w:rPr>
        <w:t xml:space="preserve">за 2022 г. - 22 063 </w:t>
      </w:r>
      <w:proofErr w:type="spellStart"/>
      <w:proofErr w:type="gramStart"/>
      <w:r w:rsidRPr="008774C0">
        <w:rPr>
          <w:color w:val="000000"/>
        </w:rPr>
        <w:t>млн</w:t>
      </w:r>
      <w:proofErr w:type="spellEnd"/>
      <w:proofErr w:type="gramEnd"/>
      <w:r w:rsidRPr="008774C0">
        <w:rPr>
          <w:color w:val="000000"/>
        </w:rPr>
        <w:t xml:space="preserve"> руб., за 2021 г. - 32 407 </w:t>
      </w:r>
      <w:proofErr w:type="spellStart"/>
      <w:r w:rsidRPr="008774C0">
        <w:rPr>
          <w:color w:val="000000"/>
        </w:rPr>
        <w:t>млн</w:t>
      </w:r>
      <w:proofErr w:type="spellEnd"/>
      <w:r w:rsidRPr="008774C0">
        <w:rPr>
          <w:color w:val="000000"/>
        </w:rPr>
        <w:t xml:space="preserve"> руб.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</w:rPr>
      </w:pPr>
      <w:r w:rsidRPr="008774C0">
        <w:t xml:space="preserve">За 2022 год в Центр туризма и гостеприимства поступило более 16551 обращений. Более 50% из них - посетители информационной стойки в Центре и на различных туристических площадках. Большинство обращений касалось вопросов размещения, проведения туров и экскурсий.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рамках концепции продвижения туристического потенциала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ведётся постоянная работа по актуализации созданных на базе Центра единых туристических реестров, куда внесены все достопримечательности и объекты туристической инфраструктуры. Объединённая информация о туристических возможностях района позволяет облегчить организацию туристических поездок, соответственно повысить привлекательность района для туристов.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Собранные материалы размещаются на </w:t>
      </w:r>
      <w:proofErr w:type="gramStart"/>
      <w:r w:rsidRPr="008774C0">
        <w:t>общедоступных</w:t>
      </w:r>
      <w:proofErr w:type="gramEnd"/>
      <w:r w:rsidRPr="008774C0">
        <w:t xml:space="preserve"> </w:t>
      </w:r>
      <w:proofErr w:type="spellStart"/>
      <w:r w:rsidRPr="008774C0">
        <w:t>интернет-ресурсах</w:t>
      </w:r>
      <w:proofErr w:type="spellEnd"/>
      <w:r w:rsidRPr="008774C0">
        <w:t xml:space="preserve">. Ведется администрирование туристического портала </w:t>
      </w:r>
      <w:proofErr w:type="spellStart"/>
      <w:r w:rsidRPr="008774C0">
        <w:rPr>
          <w:lang w:val="en-US"/>
        </w:rPr>
        <w:t>visitsatka</w:t>
      </w:r>
      <w:proofErr w:type="spellEnd"/>
      <w:r w:rsidRPr="008774C0">
        <w:t>.</w:t>
      </w:r>
      <w:proofErr w:type="spellStart"/>
      <w:r w:rsidRPr="008774C0">
        <w:rPr>
          <w:lang w:val="en-US"/>
        </w:rPr>
        <w:t>ru</w:t>
      </w:r>
      <w:proofErr w:type="spellEnd"/>
      <w:r w:rsidRPr="008774C0">
        <w:t xml:space="preserve">, где размещена вся информация о </w:t>
      </w:r>
      <w:proofErr w:type="spellStart"/>
      <w:r w:rsidRPr="008774C0">
        <w:lastRenderedPageBreak/>
        <w:t>Саткинском</w:t>
      </w:r>
      <w:proofErr w:type="spellEnd"/>
      <w:r w:rsidRPr="008774C0">
        <w:t xml:space="preserve"> муниципальном районе. Это позволило создать комфортную информационную среду для туристов и предоставить им полную актуальную информацию о городе и районе в целом. На портале также доступна интерактивная карта района, в которой отображена подробная информация об объектах туризма, ежедневно ведутся страницы в </w:t>
      </w:r>
      <w:proofErr w:type="spellStart"/>
      <w:r w:rsidRPr="008774C0">
        <w:t>соцсетях</w:t>
      </w:r>
      <w:proofErr w:type="spellEnd"/>
      <w:r w:rsidRPr="008774C0">
        <w:t xml:space="preserve">, за год их посетило около 70 тысяч человек. 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</w:rPr>
      </w:pPr>
      <w:r w:rsidRPr="008774C0">
        <w:rPr>
          <w:bCs/>
        </w:rPr>
        <w:t xml:space="preserve">В начале года запущено приложение </w:t>
      </w:r>
      <w:r w:rsidRPr="008774C0">
        <w:rPr>
          <w:bCs/>
          <w:i/>
        </w:rPr>
        <w:t>«</w:t>
      </w:r>
      <w:r w:rsidRPr="008774C0">
        <w:rPr>
          <w:bCs/>
          <w:lang w:val="en-US"/>
        </w:rPr>
        <w:t>VISITSATKA</w:t>
      </w:r>
      <w:r w:rsidRPr="008774C0">
        <w:rPr>
          <w:bCs/>
          <w:i/>
        </w:rPr>
        <w:t>»</w:t>
      </w:r>
      <w:r w:rsidRPr="008774C0">
        <w:rPr>
          <w:bCs/>
        </w:rPr>
        <w:t xml:space="preserve"> с интерактивной картой, куда вошли объекты показа, размещения, питания, а также основные туристические маршруты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Огромную роль в продвижении района играет освещение различных мероприятий в сфере туризма через региональные и всероссийские СМИ, в том числе видеосъёмки федеральных и региональных телеканалов, которые проходили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Позиционирование района происходит через рекламно-информационные материалы, а также сувенирную продукцию, в которых активно используются туристические бренды района.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настоящее время разработана и реализуется целая линейка сувенирной продукции </w:t>
      </w:r>
      <w:proofErr w:type="gramStart"/>
      <w:r w:rsidRPr="008774C0">
        <w:t>из</w:t>
      </w:r>
      <w:proofErr w:type="gramEnd"/>
      <w:r w:rsidRPr="008774C0">
        <w:t xml:space="preserve"> более </w:t>
      </w:r>
      <w:proofErr w:type="gramStart"/>
      <w:r w:rsidRPr="008774C0">
        <w:t>чем</w:t>
      </w:r>
      <w:proofErr w:type="gramEnd"/>
      <w:r w:rsidRPr="008774C0">
        <w:t xml:space="preserve"> 20 наименований. В 2022 году было выпушено более 14 500 единиц различной рекламной продукции о туристических ресурсах и объектах туристской индустрии СМР, которая успешно распространялась на информационных стойках региональных, всероссийских и международных туристских выставках.</w:t>
      </w:r>
      <w:r w:rsidRPr="008774C0">
        <w:rPr>
          <w:b/>
          <w:i/>
        </w:rPr>
        <w:t xml:space="preserve"> </w:t>
      </w:r>
      <w:r w:rsidRPr="008774C0">
        <w:t xml:space="preserve">Активное участие район принимает в различных туристических конкурсах. </w:t>
      </w:r>
    </w:p>
    <w:p w:rsidR="008774C0" w:rsidRPr="008774C0" w:rsidRDefault="008774C0" w:rsidP="008774C0">
      <w:pPr>
        <w:pStyle w:val="Default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color w:val="auto"/>
          <w:sz w:val="24"/>
          <w:szCs w:val="24"/>
        </w:rPr>
      </w:pPr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 xml:space="preserve">В 2022 г. на территории </w:t>
      </w:r>
      <w:proofErr w:type="spellStart"/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>Саткинского</w:t>
      </w:r>
      <w:proofErr w:type="spellEnd"/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прошло большое количество событийных мероприятий, в том числе региональный гастрономический фестиваль «Первое Уральское яблоко», региональный фестиваль водного туризма «</w:t>
      </w:r>
      <w:proofErr w:type="spellStart"/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>Айские</w:t>
      </w:r>
      <w:proofErr w:type="spellEnd"/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>притесы</w:t>
      </w:r>
      <w:proofErr w:type="spellEnd"/>
      <w:r w:rsidRPr="008774C0">
        <w:rPr>
          <w:rStyle w:val="A50"/>
          <w:rFonts w:ascii="Times New Roman" w:hAnsi="Times New Roman" w:cs="Times New Roman"/>
          <w:color w:val="auto"/>
          <w:sz w:val="24"/>
          <w:szCs w:val="24"/>
        </w:rPr>
        <w:t xml:space="preserve">», региональный фестиваль кузнецов и традиционных народных ремёсел. </w:t>
      </w:r>
    </w:p>
    <w:p w:rsidR="008774C0" w:rsidRPr="008774C0" w:rsidRDefault="008774C0" w:rsidP="008774C0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774C0">
        <w:rPr>
          <w:bCs/>
        </w:rPr>
        <w:t xml:space="preserve">Представители турбизнеса активно участвуют </w:t>
      </w:r>
      <w:r w:rsidRPr="008774C0">
        <w:t>в реализации различных проектов в сфере туризма, а также в проведении информационных туров для туроператоров и СМИ из других регионов России.</w:t>
      </w:r>
    </w:p>
    <w:p w:rsidR="008774C0" w:rsidRPr="008774C0" w:rsidRDefault="008774C0" w:rsidP="008774C0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774C0">
        <w:t xml:space="preserve">В рамках паспортизации туристических маршрутов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ведется совместная работа по оформлению необходимых документов.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shd w:val="clear" w:color="auto" w:fill="FFFFFF"/>
        </w:rPr>
      </w:pPr>
      <w:r w:rsidRPr="008774C0">
        <w:t xml:space="preserve">В рамках разработанного экологического маршрута «Сплав по р. Ай», продолжается реализация мероприятий комплексного развития территории </w:t>
      </w:r>
      <w:proofErr w:type="spellStart"/>
      <w:r w:rsidRPr="008774C0">
        <w:t>Айской</w:t>
      </w:r>
      <w:proofErr w:type="spellEnd"/>
      <w:r w:rsidRPr="008774C0">
        <w:t xml:space="preserve"> долины. Работа ведется совместно с министерством экологического развития ЧО и </w:t>
      </w:r>
      <w:r w:rsidRPr="008774C0">
        <w:rPr>
          <w:shd w:val="clear" w:color="auto" w:fill="FFFFFF"/>
        </w:rPr>
        <w:t>АНО «Центр проектного развития территорий и туризма Челябинской области».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  <w:bCs/>
        </w:rPr>
      </w:pPr>
      <w:r w:rsidRPr="008774C0">
        <w:rPr>
          <w:shd w:val="clear" w:color="auto" w:fill="FFFFFF"/>
        </w:rPr>
        <w:t xml:space="preserve">В 2022 году на </w:t>
      </w:r>
      <w:proofErr w:type="spellStart"/>
      <w:r w:rsidRPr="008774C0">
        <w:rPr>
          <w:shd w:val="clear" w:color="auto" w:fill="FFFFFF"/>
        </w:rPr>
        <w:t>Айских</w:t>
      </w:r>
      <w:proofErr w:type="spellEnd"/>
      <w:r w:rsidRPr="008774C0">
        <w:rPr>
          <w:shd w:val="clear" w:color="auto" w:fill="FFFFFF"/>
        </w:rPr>
        <w:t xml:space="preserve"> </w:t>
      </w:r>
      <w:proofErr w:type="spellStart"/>
      <w:r w:rsidRPr="008774C0">
        <w:rPr>
          <w:shd w:val="clear" w:color="auto" w:fill="FFFFFF"/>
        </w:rPr>
        <w:t>притесах</w:t>
      </w:r>
      <w:proofErr w:type="spellEnd"/>
      <w:r w:rsidRPr="008774C0">
        <w:rPr>
          <w:shd w:val="clear" w:color="auto" w:fill="FFFFFF"/>
        </w:rPr>
        <w:t xml:space="preserve"> была установлена лестница, туалеты и мусорные баки на трех площадках. </w:t>
      </w:r>
      <w:r w:rsidRPr="008774C0">
        <w:t xml:space="preserve">В настоящее время разработан мастер-план по дальнейшему развитию этой территории. </w:t>
      </w:r>
    </w:p>
    <w:p w:rsidR="008774C0" w:rsidRPr="008774C0" w:rsidRDefault="008774C0" w:rsidP="008774C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774C0">
        <w:rPr>
          <w:bCs/>
        </w:rPr>
        <w:t>Развитие детского и юношеского туризма я</w:t>
      </w:r>
      <w:r w:rsidRPr="008774C0">
        <w:t xml:space="preserve">вляется одним из приоритетных направлений развития внутреннего туризма. В настоящее время действуют 8 туристических объединений, участниками которых являются около 250 детей школьного возраста. Сборная команда юных туристов </w:t>
      </w:r>
      <w:proofErr w:type="spellStart"/>
      <w:r w:rsidRPr="008774C0">
        <w:t>Саткинского</w:t>
      </w:r>
      <w:proofErr w:type="spellEnd"/>
      <w:r w:rsidRPr="008774C0">
        <w:t xml:space="preserve"> района, активно участвует в различных районных, областных и всероссийских соревнованиях в разных городах Челябинской области и за её пределами. Только за летний период года в различных соревнованиях, походах и экскурсиях побывало 4439 детей.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rPr>
          <w:shd w:val="clear" w:color="auto" w:fill="FFFFFF"/>
        </w:rPr>
        <w:t xml:space="preserve">С 2019 г. в </w:t>
      </w:r>
      <w:proofErr w:type="spellStart"/>
      <w:r w:rsidRPr="008774C0">
        <w:rPr>
          <w:shd w:val="clear" w:color="auto" w:fill="FFFFFF"/>
        </w:rPr>
        <w:t>Саткинском</w:t>
      </w:r>
      <w:proofErr w:type="spellEnd"/>
      <w:r w:rsidRPr="008774C0">
        <w:rPr>
          <w:shd w:val="clear" w:color="auto" w:fill="FFFFFF"/>
        </w:rPr>
        <w:t xml:space="preserve"> районе запущен проект по повышению доступности и посещаемости туристических объектов показа. Было установлено 7 унифицированных указателей туристской навигации</w:t>
      </w:r>
      <w:r w:rsidRPr="008774C0">
        <w:t xml:space="preserve">, в 2022 году установлено ещё 11 знаков.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t>Продолжается межрегиональное сотрудничество в сфере туризма, в том числе в настоящее время ведётся совместная работа над созданием межрегионального маршрута «Большая уральская тропа».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ФИЗКУЛЬТУРА И СПОРТ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Общая численность занимающихся физической культурой и спортом в </w:t>
      </w:r>
      <w:proofErr w:type="spellStart"/>
      <w:r w:rsidRPr="008774C0">
        <w:t>Саткинском</w:t>
      </w:r>
      <w:proofErr w:type="spellEnd"/>
      <w:r w:rsidRPr="008774C0">
        <w:t xml:space="preserve"> муниципальном районе в 2022 году составила 38 706 человек, по общеобразовательным школам - </w:t>
      </w:r>
      <w:r w:rsidRPr="008774C0">
        <w:lastRenderedPageBreak/>
        <w:t xml:space="preserve">6 958, дошкольным образовательным учреждениям - 3 494 человек, учреждениям профессионального образования - 1 250, в спортивных клубах - 11 784 человека, 7 471 - в  предприятиях и организациях. Доля </w:t>
      </w:r>
      <w:proofErr w:type="gramStart"/>
      <w:r w:rsidRPr="008774C0">
        <w:t>занимающихся</w:t>
      </w:r>
      <w:proofErr w:type="gramEnd"/>
      <w:r w:rsidRPr="008774C0">
        <w:t xml:space="preserve"> занятиями физической культуры и спортом за 2022 год составила 54,96 %.  </w:t>
      </w:r>
    </w:p>
    <w:p w:rsidR="008774C0" w:rsidRPr="008774C0" w:rsidRDefault="008774C0" w:rsidP="008774C0">
      <w:pPr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8774C0">
        <w:rPr>
          <w:rFonts w:eastAsia="Calibri"/>
          <w:lang w:eastAsia="en-US"/>
        </w:rPr>
        <w:t xml:space="preserve">Общая структура физкультурного движения состоит из 25 федераций. Общая численность тренерского состава и работников физической культуры и спорта в </w:t>
      </w:r>
      <w:proofErr w:type="spellStart"/>
      <w:r w:rsidRPr="008774C0">
        <w:rPr>
          <w:rFonts w:eastAsia="Calibri"/>
          <w:lang w:eastAsia="en-US"/>
        </w:rPr>
        <w:t>Саткинском</w:t>
      </w:r>
      <w:proofErr w:type="spellEnd"/>
      <w:r w:rsidRPr="008774C0">
        <w:rPr>
          <w:rFonts w:eastAsia="Calibri"/>
          <w:lang w:eastAsia="en-US"/>
        </w:rPr>
        <w:t xml:space="preserve"> муниципальном районе составляет 395 человек. Из них численность штатных работников, относящихся к МКУ «Управление по физической культуре и спорту» и подведомственных к нему учреждений составляет 187 человек.</w:t>
      </w:r>
    </w:p>
    <w:p w:rsidR="008774C0" w:rsidRPr="008774C0" w:rsidRDefault="008774C0" w:rsidP="008774C0">
      <w:pPr>
        <w:spacing w:line="276" w:lineRule="auto"/>
        <w:ind w:firstLine="567"/>
        <w:contextualSpacing/>
        <w:jc w:val="both"/>
        <w:rPr>
          <w:rFonts w:eastAsiaTheme="minorEastAsia"/>
          <w:lang w:eastAsia="ru-RU"/>
        </w:rPr>
      </w:pPr>
      <w:r w:rsidRPr="008774C0">
        <w:t>В 2022 году продолжился второй этап строительства физкультурно-оздоровительного комплекса с ледовым полем, разработана и получена положительная проектно-сметная документация реконструкции стадиона «Труд».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Получено положительное заключение коммерческой экспертизы по документации на строительство физкультурно-оздоровительного комплекса в Бакале.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В МАУ «Дворец спорта «Магнезит» в 2022 году выполнены в полном объеме мероприятия в соответствии с муниципальной программой «Доступная среда».</w:t>
      </w:r>
    </w:p>
    <w:p w:rsidR="008774C0" w:rsidRPr="008774C0" w:rsidRDefault="008774C0" w:rsidP="008774C0">
      <w:pPr>
        <w:tabs>
          <w:tab w:val="left" w:pos="180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8774C0">
        <w:rPr>
          <w:rFonts w:eastAsia="Calibri"/>
          <w:lang w:eastAsia="en-US"/>
        </w:rPr>
        <w:t>По итогам 2022 года проведено 85 спортивных мероприятий</w:t>
      </w:r>
      <w:r w:rsidRPr="008774C0">
        <w:t xml:space="preserve"> районного, областного и всероссийского уровня.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  <w:lang w:eastAsia="ru-RU"/>
        </w:rPr>
      </w:pPr>
      <w:r w:rsidRPr="008774C0">
        <w:t xml:space="preserve">В 2022 году команда инвалидов </w:t>
      </w:r>
      <w:proofErr w:type="spellStart"/>
      <w:r w:rsidRPr="008774C0">
        <w:t>Саткинского</w:t>
      </w:r>
      <w:proofErr w:type="spellEnd"/>
      <w:r w:rsidRPr="008774C0">
        <w:t xml:space="preserve"> района стали призерами по легкой атлетике, настольному теннису и плаванию. </w:t>
      </w:r>
      <w:r w:rsidRPr="008774C0">
        <w:rPr>
          <w:rFonts w:eastAsia="Calibri"/>
        </w:rPr>
        <w:t xml:space="preserve">Команда ветеранов </w:t>
      </w:r>
      <w:proofErr w:type="spellStart"/>
      <w:r w:rsidRPr="008774C0">
        <w:rPr>
          <w:rFonts w:eastAsia="Calibri"/>
        </w:rPr>
        <w:t>Саткинского</w:t>
      </w:r>
      <w:proofErr w:type="spellEnd"/>
      <w:r w:rsidRPr="008774C0">
        <w:rPr>
          <w:rFonts w:eastAsia="Calibri"/>
        </w:rPr>
        <w:t xml:space="preserve"> района в очередной раз участвовала в Областной спартакиаде ветеранов труда и спорта Челябинской области, с</w:t>
      </w:r>
      <w:r w:rsidRPr="008774C0">
        <w:rPr>
          <w:rFonts w:eastAsia="Calibri"/>
          <w:lang w:eastAsia="en-US"/>
        </w:rPr>
        <w:t xml:space="preserve"> 2019 года команда участвует в Спартакиаде на Кубок Главы </w:t>
      </w:r>
      <w:proofErr w:type="spellStart"/>
      <w:r w:rsidRPr="008774C0">
        <w:rPr>
          <w:rFonts w:eastAsia="Calibri"/>
          <w:lang w:eastAsia="en-US"/>
        </w:rPr>
        <w:t>Саткинского</w:t>
      </w:r>
      <w:proofErr w:type="spellEnd"/>
      <w:r w:rsidRPr="008774C0">
        <w:rPr>
          <w:rFonts w:eastAsia="Calibri"/>
          <w:lang w:eastAsia="en-US"/>
        </w:rPr>
        <w:t xml:space="preserve"> района среди бюджетных организаций. Продолжается традиционная спартакиада ветеранов среди ветеранских организаций. </w:t>
      </w:r>
    </w:p>
    <w:p w:rsidR="008774C0" w:rsidRPr="008774C0" w:rsidRDefault="008774C0" w:rsidP="008774C0">
      <w:pPr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8774C0">
        <w:rPr>
          <w:rFonts w:eastAsia="Calibri"/>
          <w:lang w:eastAsia="en-US"/>
        </w:rPr>
        <w:t xml:space="preserve">В </w:t>
      </w:r>
      <w:proofErr w:type="spellStart"/>
      <w:r w:rsidRPr="008774C0">
        <w:rPr>
          <w:rFonts w:eastAsia="Calibri"/>
          <w:lang w:eastAsia="en-US"/>
        </w:rPr>
        <w:t>Саткинском</w:t>
      </w:r>
      <w:proofErr w:type="spellEnd"/>
      <w:r w:rsidRPr="008774C0">
        <w:rPr>
          <w:rFonts w:eastAsia="Calibri"/>
          <w:lang w:eastAsia="en-US"/>
        </w:rPr>
        <w:t xml:space="preserve"> муниципальном районе активно ведётся работа по пропаганде физической культуры и спорта.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rFonts w:eastAsiaTheme="minorEastAsia"/>
          <w:lang w:eastAsia="ru-RU"/>
        </w:rPr>
      </w:pPr>
      <w:r w:rsidRPr="008774C0">
        <w:t xml:space="preserve">В отчетном году было проведено 25 массовых мероприятий Всероссийского физкультурно-спортивного комплекса «Готов к труду и обороне» (ГТО). </w:t>
      </w:r>
      <w:r w:rsidRPr="008774C0">
        <w:rPr>
          <w:shd w:val="clear" w:color="auto" w:fill="FFFFFF"/>
        </w:rPr>
        <w:t xml:space="preserve">Всего в выполнении нормативов комплекса ГТО приняли участие </w:t>
      </w:r>
      <w:r w:rsidRPr="008774C0">
        <w:t xml:space="preserve">994 человека, выполнили нормативы 367 человек.  </w:t>
      </w:r>
    </w:p>
    <w:p w:rsid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 xml:space="preserve">ГРАЖДАНСКАЯ ЗАЩИТА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Проведено учений и тренировок – 22, также на территории района проведено 67 объектовых тренировок с участием 8928 </w:t>
      </w:r>
      <w:proofErr w:type="spellStart"/>
      <w:r w:rsidRPr="008774C0">
        <w:t>человек</w:t>
      </w:r>
      <w:proofErr w:type="gramStart"/>
      <w:r w:rsidRPr="008774C0">
        <w:t>.З</w:t>
      </w:r>
      <w:proofErr w:type="gramEnd"/>
      <w:r w:rsidRPr="008774C0">
        <w:t>а</w:t>
      </w:r>
      <w:proofErr w:type="spellEnd"/>
      <w:r w:rsidRPr="008774C0">
        <w:t xml:space="preserve"> 2022 год в УМЦ ОГКУ «ЦГО» прошли обучение 19 человек, на курсах гражданской обороны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прошли обучение 109 человек.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Большое внимание уделено противопожарной пропаганде и обучению. Отдельное внимание уделено семьям групп риска – установлены пожарные </w:t>
      </w:r>
      <w:proofErr w:type="spellStart"/>
      <w:r w:rsidRPr="008774C0">
        <w:t>извещатели</w:t>
      </w:r>
      <w:proofErr w:type="spellEnd"/>
      <w:r w:rsidRPr="008774C0">
        <w:t xml:space="preserve"> в 125 жилых помещениях. Координация деятельности сил и средств</w:t>
      </w:r>
      <w:r w:rsidRPr="008774C0">
        <w:rPr>
          <w:bCs/>
        </w:rPr>
        <w:t xml:space="preserve"> </w:t>
      </w:r>
      <w:proofErr w:type="spellStart"/>
      <w:r w:rsidRPr="008774C0">
        <w:rPr>
          <w:bCs/>
        </w:rPr>
        <w:t>Саткинского</w:t>
      </w:r>
      <w:proofErr w:type="spellEnd"/>
      <w:r w:rsidRPr="008774C0">
        <w:rPr>
          <w:bCs/>
        </w:rPr>
        <w:t xml:space="preserve"> звена</w:t>
      </w:r>
      <w:r w:rsidRPr="008774C0">
        <w:t xml:space="preserve"> областной подсистемы РСЧС осуществляется ЕДДС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>За 2022 год на телефон ЕДДС поступило 620 75 звонков, из них: по системе 112 - 33788 звонков; по линии ЕДДС – 28 287 звонков.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запланированы и проведены в полном объёме </w:t>
      </w:r>
      <w:proofErr w:type="spellStart"/>
      <w:r w:rsidRPr="008774C0">
        <w:t>противопаводковые</w:t>
      </w:r>
      <w:proofErr w:type="spellEnd"/>
      <w:r w:rsidRPr="008774C0">
        <w:t xml:space="preserve"> мероприятия, а также мероприятия по обеспечению безопасности на водных объектах и по пожарной безопасности. Проводится профилактическая, агитационно-пропагандистская и разъяснительная работа с привлечением средств массовой информации и путём распространения листовок и памяток.  </w:t>
      </w:r>
    </w:p>
    <w:p w:rsidR="008774C0" w:rsidRPr="008774C0" w:rsidRDefault="008774C0" w:rsidP="008774C0">
      <w:pPr>
        <w:tabs>
          <w:tab w:val="left" w:pos="540"/>
        </w:tabs>
        <w:spacing w:line="276" w:lineRule="auto"/>
        <w:ind w:firstLine="567"/>
        <w:jc w:val="both"/>
      </w:pPr>
      <w:r w:rsidRPr="008774C0">
        <w:t xml:space="preserve">В опасных для купания местах выставлены информационные знаки о запрете купания (озеро </w:t>
      </w:r>
      <w:proofErr w:type="spellStart"/>
      <w:r w:rsidRPr="008774C0">
        <w:t>Зюраткуль</w:t>
      </w:r>
      <w:proofErr w:type="spellEnd"/>
      <w:r w:rsidRPr="008774C0">
        <w:t xml:space="preserve">, </w:t>
      </w:r>
      <w:proofErr w:type="spellStart"/>
      <w:r w:rsidRPr="008774C0">
        <w:t>Каргинский</w:t>
      </w:r>
      <w:proofErr w:type="spellEnd"/>
      <w:r w:rsidRPr="008774C0">
        <w:t xml:space="preserve"> пруд, </w:t>
      </w:r>
      <w:proofErr w:type="spellStart"/>
      <w:r w:rsidRPr="008774C0">
        <w:t>Саткинский</w:t>
      </w:r>
      <w:proofErr w:type="spellEnd"/>
      <w:r w:rsidRPr="008774C0">
        <w:t xml:space="preserve"> городской пруд, </w:t>
      </w:r>
      <w:proofErr w:type="spellStart"/>
      <w:r w:rsidRPr="008774C0">
        <w:t>Бакальский</w:t>
      </w:r>
      <w:proofErr w:type="spellEnd"/>
      <w:r w:rsidRPr="008774C0">
        <w:t xml:space="preserve"> пруд, река</w:t>
      </w:r>
      <w:proofErr w:type="gramStart"/>
      <w:r w:rsidRPr="008774C0">
        <w:t xml:space="preserve"> А</w:t>
      </w:r>
      <w:proofErr w:type="gramEnd"/>
      <w:r w:rsidRPr="008774C0">
        <w:t xml:space="preserve">й – всего 17 знаков). ПАО «Комбинат «Магнезит» выставлены запрещающие знаки в районе насосной станции </w:t>
      </w:r>
      <w:proofErr w:type="spellStart"/>
      <w:r w:rsidRPr="008774C0">
        <w:t>Саткинского</w:t>
      </w:r>
      <w:proofErr w:type="spellEnd"/>
      <w:r w:rsidRPr="008774C0">
        <w:t xml:space="preserve"> городского пруда на береговой зоне и водной акватории.</w:t>
      </w:r>
    </w:p>
    <w:p w:rsidR="008774C0" w:rsidRPr="008774C0" w:rsidRDefault="008774C0" w:rsidP="008774C0">
      <w:pPr>
        <w:tabs>
          <w:tab w:val="left" w:pos="540"/>
        </w:tabs>
        <w:spacing w:line="276" w:lineRule="auto"/>
        <w:ind w:firstLine="567"/>
        <w:jc w:val="both"/>
      </w:pPr>
      <w:r w:rsidRPr="008774C0">
        <w:lastRenderedPageBreak/>
        <w:t xml:space="preserve">На постоянной основе проводятся  мероприятия по соблюдению законодательства – рейды, в которых принимают участие администрация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 совместно с ОМВД, ГИМС, МЧС (</w:t>
      </w:r>
      <w:proofErr w:type="spellStart"/>
      <w:r w:rsidRPr="008774C0">
        <w:t>Саткинский</w:t>
      </w:r>
      <w:proofErr w:type="spellEnd"/>
      <w:r w:rsidRPr="008774C0">
        <w:t xml:space="preserve"> городской пруд, </w:t>
      </w:r>
      <w:proofErr w:type="spellStart"/>
      <w:r w:rsidRPr="008774C0">
        <w:t>Бакальский</w:t>
      </w:r>
      <w:proofErr w:type="spellEnd"/>
      <w:r w:rsidRPr="008774C0">
        <w:t xml:space="preserve"> городской пруд, </w:t>
      </w:r>
      <w:proofErr w:type="spellStart"/>
      <w:r w:rsidRPr="008774C0">
        <w:t>Бакальский</w:t>
      </w:r>
      <w:proofErr w:type="spellEnd"/>
      <w:r w:rsidRPr="008774C0">
        <w:t xml:space="preserve"> карьер, р. Ай), выявлено 27 административных правонарушений, составлено 27 протоколов. В летний период маршруты патрулирования  приближены к местам массового отдыха людей, а также поводится регистрация туристических групп при сплавах на реке</w:t>
      </w:r>
      <w:proofErr w:type="gramStart"/>
      <w:r w:rsidRPr="008774C0">
        <w:t xml:space="preserve"> А</w:t>
      </w:r>
      <w:proofErr w:type="gramEnd"/>
      <w:r w:rsidRPr="008774C0">
        <w:t xml:space="preserve">й. 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С начала 2022 года на территории </w:t>
      </w:r>
      <w:proofErr w:type="spellStart"/>
      <w:r w:rsidRPr="008774C0">
        <w:t>Саткинского</w:t>
      </w:r>
      <w:proofErr w:type="spellEnd"/>
      <w:r w:rsidRPr="008774C0">
        <w:t xml:space="preserve"> муниципального района произошло 7 лесных пожаров (общей площадью 33,97 Га), что на 50% меньше, чем в аналогичный период 2021 года по количеству пожаров, но на 88% больше, чем в аналогичный период 2021 года по площади.</w:t>
      </w:r>
    </w:p>
    <w:p w:rsidR="008774C0" w:rsidRPr="008774C0" w:rsidRDefault="008774C0" w:rsidP="008774C0">
      <w:pPr>
        <w:spacing w:line="276" w:lineRule="auto"/>
        <w:ind w:firstLine="567"/>
        <w:jc w:val="both"/>
      </w:pPr>
      <w:r w:rsidRPr="008774C0">
        <w:t xml:space="preserve">В 2022 году для обеспечения пожарной </w:t>
      </w:r>
      <w:proofErr w:type="gramStart"/>
      <w:r w:rsidRPr="008774C0">
        <w:t>безопасности</w:t>
      </w:r>
      <w:proofErr w:type="gramEnd"/>
      <w:r w:rsidRPr="008774C0">
        <w:t xml:space="preserve"> </w:t>
      </w:r>
      <w:r w:rsidRPr="008774C0">
        <w:rPr>
          <w:spacing w:val="-1"/>
        </w:rPr>
        <w:t xml:space="preserve">в том числе </w:t>
      </w:r>
      <w:r w:rsidRPr="008774C0">
        <w:t xml:space="preserve">проводится работа по учёту земель и территорий, граничащих с лесными участками, принимаются меры по запрету выжигания сухой травы, разведения костров на полях и соблюдению правил пожарной безопасности при подготовке к сельскохозяйственным работам, </w:t>
      </w:r>
      <w:r w:rsidRPr="008774C0">
        <w:rPr>
          <w:spacing w:val="-1"/>
        </w:rPr>
        <w:t>на территории района создано пять патрульных групп</w:t>
      </w:r>
      <w:r w:rsidRPr="008774C0">
        <w:t>. Разработаны маршруты патрулирования, проводится проверка источников наружного противопожарного  водоснабжения, производится очистка территории в границах населенных пунктов и так далее. Также проводится работа по формированию добровольных пожарных дружин и обеспечения первичными средствами пожаротушения в населённых  пунктах, расположенных за пределами нормативного времени пребывания подразделений пожарной охраны, продолжается работа по сносу бесхозных строений и домов.</w:t>
      </w:r>
    </w:p>
    <w:p w:rsidR="008774C0" w:rsidRPr="008774C0" w:rsidRDefault="008774C0" w:rsidP="008774C0">
      <w:pPr>
        <w:pStyle w:val="ab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C0">
        <w:rPr>
          <w:rFonts w:ascii="Times New Roman" w:hAnsi="Times New Roman" w:cs="Times New Roman"/>
          <w:sz w:val="24"/>
          <w:szCs w:val="24"/>
        </w:rPr>
        <w:t xml:space="preserve">Для предотвращения и ликвидации последствий природных пожаров на территории </w:t>
      </w:r>
      <w:proofErr w:type="spellStart"/>
      <w:r w:rsidRPr="008774C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774C0">
        <w:rPr>
          <w:rFonts w:ascii="Times New Roman" w:hAnsi="Times New Roman" w:cs="Times New Roman"/>
          <w:sz w:val="24"/>
          <w:szCs w:val="24"/>
        </w:rPr>
        <w:t xml:space="preserve"> муниципального района создана группировка сил и сре</w:t>
      </w:r>
      <w:proofErr w:type="gramStart"/>
      <w:r w:rsidRPr="008774C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774C0">
        <w:rPr>
          <w:rFonts w:ascii="Times New Roman" w:hAnsi="Times New Roman" w:cs="Times New Roman"/>
          <w:sz w:val="24"/>
          <w:szCs w:val="24"/>
        </w:rPr>
        <w:t xml:space="preserve">оличестве 219 человек и 94 единиц техники. Арендаторами лесных угодий проведена подготовка техники и инвентаря к тушению лесных пожаров. 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  <w:r w:rsidRPr="008774C0">
        <w:rPr>
          <w:b/>
        </w:rPr>
        <w:t>ПРАВООХРАНИТЕЛЬНАЯ ДЕЯТЕЛЬНОСТЬ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</w:pPr>
      <w:r w:rsidRPr="008774C0">
        <w:t xml:space="preserve">За 2022 год сотрудниками ОМВД было рассмотрено 11682 (+6%) заявлений и сообщений, в результате проверки, которых на учет было поставлено 1039 преступлений. </w:t>
      </w:r>
    </w:p>
    <w:p w:rsidR="008774C0" w:rsidRPr="008774C0" w:rsidRDefault="008774C0" w:rsidP="008774C0">
      <w:pPr>
        <w:shd w:val="clear" w:color="auto" w:fill="FFFFFF"/>
        <w:spacing w:line="276" w:lineRule="auto"/>
        <w:ind w:firstLine="567"/>
        <w:jc w:val="both"/>
      </w:pPr>
      <w:r w:rsidRPr="008774C0">
        <w:t xml:space="preserve">По итогам отчетного периода наблюдается снижение количества преступлений, совершаемых на территории района на 10,7%. Как показал анализ, такая динамика, в первую очередь, обусловлена снижением на 70,76% (до 57) количества особо тяжких и на 2,6% (до 181) тяжких преступлений. Эффективность раскрытия преступных посягательств составила 68,4%. 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  <w:rPr>
          <w:bCs/>
        </w:rPr>
      </w:pPr>
      <w:r w:rsidRPr="008774C0">
        <w:t>Снизилось количество </w:t>
      </w:r>
      <w:r w:rsidRPr="008774C0">
        <w:rPr>
          <w:bCs/>
        </w:rPr>
        <w:t>преступлений против личности</w:t>
      </w:r>
      <w:r w:rsidRPr="008774C0">
        <w:t>, в том числе совершённых на бытовой почве.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  <w:rPr>
          <w:shd w:val="clear" w:color="auto" w:fill="FFFFFF"/>
        </w:rPr>
      </w:pPr>
      <w:r w:rsidRPr="008774C0">
        <w:t>Выявлен рост на 13,9% количества преступлений, совершенных лицами в состоянии алкогольного опьянения. При этом в</w:t>
      </w:r>
      <w:r w:rsidRPr="008774C0">
        <w:rPr>
          <w:shd w:val="clear" w:color="auto" w:fill="FFFFFF"/>
        </w:rPr>
        <w:t xml:space="preserve"> сфере антиалкогольного законодательства предотвращено 677 административных правонарушений.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В общей структуре преступности, как и ранее, доминируют преступления </w:t>
      </w:r>
      <w:r w:rsidRPr="008774C0">
        <w:rPr>
          <w:bCs/>
        </w:rPr>
        <w:t>против собственности</w:t>
      </w:r>
      <w:r w:rsidRPr="008774C0">
        <w:t>, доля которых в общем числе зарегистрированных преступлений составила 53,4%, т.е. каждое второе преступление.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Снизилось количество краж на 13,3</w:t>
      </w:r>
      <w:bookmarkStart w:id="8" w:name="_GoBack"/>
      <w:bookmarkEnd w:id="8"/>
      <w:r w:rsidRPr="008774C0">
        <w:t xml:space="preserve">%. Количество краж из складов и магазинов снизилось на 5,6% (до 51), разбоев - на 25% (до 3). Количество квартирных краж осталось на прежнем месте и равно 21.  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Недостаточно принято мер по профилактике грабежей, количество которых возросло на 6,5% (до 33), угонов автотранспорта - на 50% (до 6), количество мошенничеств – на 46,8% (</w:t>
      </w:r>
      <w:proofErr w:type="gramStart"/>
      <w:r w:rsidRPr="008774C0">
        <w:t>до</w:t>
      </w:r>
      <w:proofErr w:type="gramEnd"/>
      <w:r w:rsidRPr="008774C0">
        <w:t xml:space="preserve"> 163).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 xml:space="preserve">За отчетный период отмечается значительное снижение преступлений, совершенных с использованием ИТТ – с 366 до 257 (-29,8%) преступлений. В большинстве случаев - это мошенничества с использованием средств мобильной связи, в сфере незаконного оборота наркотиков. На баннерах в городе, в местах массового скопления граждан размещена наглядная информация в виде листовок, направленная на профилактику совершения преступлений этой </w:t>
      </w:r>
      <w:r w:rsidRPr="008774C0">
        <w:lastRenderedPageBreak/>
        <w:t>категории.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 xml:space="preserve">За отчетный период 2022 года сотрудниками ОМВД составлено 2755 административных протоколов. Процент взыскания по ним составил 87,6% при </w:t>
      </w:r>
      <w:proofErr w:type="spellStart"/>
      <w:r w:rsidRPr="008774C0">
        <w:t>среднеобластном</w:t>
      </w:r>
      <w:proofErr w:type="spellEnd"/>
      <w:r w:rsidRPr="008774C0">
        <w:t xml:space="preserve"> показателе 75,9%.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Несмотря на принимаемые меры по профилактике подростковой преступности, число преступлений, совершенных несовершеннолетними на территории района в отчетном периоде возросло на 35,3% (до 23).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Принятые меры по противодействию экономической преступности привели к увеличению количества зарегистрированных преступлений экономической направленности, следствие по которым обязательно, на 49,1% (до 85), в том числе на 66,7% (до 20) категории тяжких и особо тяжких. Выявлено 15 (+150%, 6) преступлений коррупционной направленности.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Выявлено 43 преступления, связанных с незаконным оборотом наркотиков, из которых 21 – это сбыты. Эффективность раскрытия составила 60,4%. Всего по линии незаконного оборота наркотиков составлено 86 административных протоколов.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 xml:space="preserve">Принятыми мерами по управлению наружными нарядами полиции и привлечению к несению службы членов добровольных народных дружин удалость удержать число преступлений, совершенных в общественных местах. Их количество снизилось на 4,1% и составило 302 преступления, эффективность их раскрытия составила 74% (+3,4%), при </w:t>
      </w:r>
      <w:proofErr w:type="spellStart"/>
      <w:r w:rsidRPr="008774C0">
        <w:t>среднеобластном</w:t>
      </w:r>
      <w:proofErr w:type="spellEnd"/>
      <w:r w:rsidRPr="008774C0">
        <w:t xml:space="preserve"> значении 57,7%. 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  <w:rPr>
          <w:bCs/>
        </w:rPr>
      </w:pPr>
      <w:r w:rsidRPr="008774C0">
        <w:t xml:space="preserve">Количество «уличных» преступлений снизилось на 3,2%. 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  <w:rPr>
          <w:bCs/>
        </w:rPr>
      </w:pPr>
      <w:r w:rsidRPr="008774C0">
        <w:rPr>
          <w:bCs/>
        </w:rPr>
        <w:t>Количество дорожно-транспортных происшествий с пострадавшими возросло на 4% до 76, при этом тяжесть последствий снизилась. С участием детей зарегистрировано 6 (ранее - 9) дорожно-транспортных происшествий.</w:t>
      </w:r>
    </w:p>
    <w:p w:rsidR="008774C0" w:rsidRPr="008774C0" w:rsidRDefault="008774C0" w:rsidP="008774C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line="276" w:lineRule="auto"/>
        <w:ind w:firstLine="567"/>
        <w:jc w:val="both"/>
      </w:pPr>
      <w:r w:rsidRPr="008774C0">
        <w:t>Выявлено 130 иностранных граждан, проживающих с нарушением режима пребывания в РФ.</w:t>
      </w:r>
    </w:p>
    <w:p w:rsidR="008774C0" w:rsidRPr="008774C0" w:rsidRDefault="008774C0" w:rsidP="008774C0">
      <w:pPr>
        <w:pStyle w:val="Style3"/>
        <w:spacing w:line="276" w:lineRule="auto"/>
        <w:ind w:firstLine="567"/>
        <w:rPr>
          <w:rFonts w:ascii="Times New Roman" w:eastAsia="Calibri" w:hAnsi="Times New Roman" w:cs="Times New Roman"/>
        </w:rPr>
      </w:pPr>
    </w:p>
    <w:p w:rsidR="008774C0" w:rsidRPr="008774C0" w:rsidRDefault="008774C0" w:rsidP="008774C0">
      <w:pPr>
        <w:spacing w:line="276" w:lineRule="auto"/>
        <w:ind w:left="-17" w:right="-2" w:firstLine="567"/>
        <w:jc w:val="both"/>
      </w:pPr>
    </w:p>
    <w:sectPr w:rsidR="008774C0" w:rsidRPr="008774C0" w:rsidSect="00A06F0D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kCyrill BT">
    <w:charset w:val="CC"/>
    <w:family w:val="roman"/>
    <w:pitch w:val="variable"/>
    <w:sig w:usb0="80000203" w:usb1="00000000" w:usb2="00000000" w:usb3="00000000" w:csb0="00000004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1F3"/>
    <w:multiLevelType w:val="hybridMultilevel"/>
    <w:tmpl w:val="5D6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987D3D"/>
    <w:multiLevelType w:val="hybridMultilevel"/>
    <w:tmpl w:val="D166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D2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939"/>
    <w:rsid w:val="00055FC7"/>
    <w:rsid w:val="000563D2"/>
    <w:rsid w:val="000572CC"/>
    <w:rsid w:val="00057A38"/>
    <w:rsid w:val="000658EB"/>
    <w:rsid w:val="00070418"/>
    <w:rsid w:val="00073EF1"/>
    <w:rsid w:val="000771D4"/>
    <w:rsid w:val="000774D1"/>
    <w:rsid w:val="00080C02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5463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111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5C68"/>
    <w:rsid w:val="001E344B"/>
    <w:rsid w:val="001E3D76"/>
    <w:rsid w:val="001E461C"/>
    <w:rsid w:val="001F0677"/>
    <w:rsid w:val="001F4255"/>
    <w:rsid w:val="002045E2"/>
    <w:rsid w:val="00207659"/>
    <w:rsid w:val="0021295A"/>
    <w:rsid w:val="00213718"/>
    <w:rsid w:val="002140A5"/>
    <w:rsid w:val="00222C94"/>
    <w:rsid w:val="00235B58"/>
    <w:rsid w:val="00236847"/>
    <w:rsid w:val="0023711A"/>
    <w:rsid w:val="002409BA"/>
    <w:rsid w:val="0024158F"/>
    <w:rsid w:val="00247CE3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6344B"/>
    <w:rsid w:val="003641BF"/>
    <w:rsid w:val="0037682D"/>
    <w:rsid w:val="00376A0F"/>
    <w:rsid w:val="00377FA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CA4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1ABB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2438"/>
    <w:rsid w:val="00563C0A"/>
    <w:rsid w:val="00564BD6"/>
    <w:rsid w:val="00574023"/>
    <w:rsid w:val="00577074"/>
    <w:rsid w:val="00581249"/>
    <w:rsid w:val="00586280"/>
    <w:rsid w:val="00596AC2"/>
    <w:rsid w:val="005A2EB6"/>
    <w:rsid w:val="005A6628"/>
    <w:rsid w:val="005A754D"/>
    <w:rsid w:val="005B5A13"/>
    <w:rsid w:val="005C3688"/>
    <w:rsid w:val="005C56D1"/>
    <w:rsid w:val="005D236B"/>
    <w:rsid w:val="005D26E3"/>
    <w:rsid w:val="005D381C"/>
    <w:rsid w:val="005D3E46"/>
    <w:rsid w:val="005D4C80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1F4"/>
    <w:rsid w:val="00675A75"/>
    <w:rsid w:val="00681172"/>
    <w:rsid w:val="006839F2"/>
    <w:rsid w:val="0068462E"/>
    <w:rsid w:val="00691C37"/>
    <w:rsid w:val="006B51D2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7861"/>
    <w:rsid w:val="00714845"/>
    <w:rsid w:val="0071553C"/>
    <w:rsid w:val="00722C2B"/>
    <w:rsid w:val="0072354E"/>
    <w:rsid w:val="00723591"/>
    <w:rsid w:val="00731119"/>
    <w:rsid w:val="00731A0C"/>
    <w:rsid w:val="007353E8"/>
    <w:rsid w:val="007359A3"/>
    <w:rsid w:val="0073623B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D5409"/>
    <w:rsid w:val="007E385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797"/>
    <w:rsid w:val="0083662E"/>
    <w:rsid w:val="0084071A"/>
    <w:rsid w:val="008407A1"/>
    <w:rsid w:val="008500E1"/>
    <w:rsid w:val="008508F4"/>
    <w:rsid w:val="00852395"/>
    <w:rsid w:val="00855DF6"/>
    <w:rsid w:val="00861446"/>
    <w:rsid w:val="00865569"/>
    <w:rsid w:val="00865676"/>
    <w:rsid w:val="008745AA"/>
    <w:rsid w:val="008774C0"/>
    <w:rsid w:val="008778C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2A07"/>
    <w:rsid w:val="00901A13"/>
    <w:rsid w:val="0090718F"/>
    <w:rsid w:val="00913A58"/>
    <w:rsid w:val="0092384C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779"/>
    <w:rsid w:val="00986A36"/>
    <w:rsid w:val="00997D0E"/>
    <w:rsid w:val="009A4AF1"/>
    <w:rsid w:val="009A638B"/>
    <w:rsid w:val="009A78A3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345B"/>
    <w:rsid w:val="00A06F0D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5BAD"/>
    <w:rsid w:val="00AD1D50"/>
    <w:rsid w:val="00AD2940"/>
    <w:rsid w:val="00AD657E"/>
    <w:rsid w:val="00AE3A1E"/>
    <w:rsid w:val="00AE68B4"/>
    <w:rsid w:val="00AF6195"/>
    <w:rsid w:val="00B02772"/>
    <w:rsid w:val="00B044EB"/>
    <w:rsid w:val="00B129C6"/>
    <w:rsid w:val="00B21011"/>
    <w:rsid w:val="00B21E7F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595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0C04"/>
    <w:rsid w:val="00DB25BF"/>
    <w:rsid w:val="00DB2DD4"/>
    <w:rsid w:val="00DB4FA7"/>
    <w:rsid w:val="00DB5514"/>
    <w:rsid w:val="00DC07F3"/>
    <w:rsid w:val="00DC0F66"/>
    <w:rsid w:val="00DC1BD7"/>
    <w:rsid w:val="00DC39D9"/>
    <w:rsid w:val="00DC5A94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3C4A"/>
    <w:rsid w:val="00E541C9"/>
    <w:rsid w:val="00E6051C"/>
    <w:rsid w:val="00E6346A"/>
    <w:rsid w:val="00E65DFE"/>
    <w:rsid w:val="00E67EDD"/>
    <w:rsid w:val="00E7026B"/>
    <w:rsid w:val="00E70BBC"/>
    <w:rsid w:val="00E71B74"/>
    <w:rsid w:val="00E72705"/>
    <w:rsid w:val="00E768BA"/>
    <w:rsid w:val="00E802C3"/>
    <w:rsid w:val="00E802D2"/>
    <w:rsid w:val="00E8086D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120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65D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B62BF"/>
    <w:rsid w:val="00FC00BD"/>
    <w:rsid w:val="00FC0B45"/>
    <w:rsid w:val="00FC42E2"/>
    <w:rsid w:val="00FC4DCB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C1BD7"/>
    <w:pPr>
      <w:suppressLineNumbers/>
    </w:pPr>
  </w:style>
  <w:style w:type="paragraph" w:styleId="a4">
    <w:name w:val="Balloon Text"/>
    <w:basedOn w:val="a"/>
    <w:link w:val="a5"/>
    <w:uiPriority w:val="99"/>
    <w:semiHidden/>
    <w:rsid w:val="00DC1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1BD7"/>
    <w:rPr>
      <w:rFonts w:ascii="Tahoma" w:hAnsi="Tahoma" w:cs="Tahoma"/>
      <w:sz w:val="16"/>
      <w:szCs w:val="16"/>
      <w:lang w:eastAsia="ar-SA" w:bidi="ar-SA"/>
    </w:rPr>
  </w:style>
  <w:style w:type="paragraph" w:customStyle="1" w:styleId="12">
    <w:name w:val="1 Основной (Петербург) 2"/>
    <w:basedOn w:val="a"/>
    <w:rsid w:val="0092384C"/>
    <w:pPr>
      <w:widowControl/>
      <w:suppressAutoHyphens w:val="0"/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paragraph" w:styleId="a6">
    <w:name w:val="Body Text"/>
    <w:basedOn w:val="a"/>
    <w:next w:val="a"/>
    <w:link w:val="a7"/>
    <w:rsid w:val="0092384C"/>
    <w:pPr>
      <w:widowControl/>
      <w:tabs>
        <w:tab w:val="left" w:pos="567"/>
      </w:tabs>
      <w:suppressAutoHyphens w:val="0"/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character" w:customStyle="1" w:styleId="a7">
    <w:name w:val="Основной текст Знак"/>
    <w:link w:val="a6"/>
    <w:rsid w:val="0092384C"/>
    <w:rPr>
      <w:rFonts w:ascii="PetersburgCTT" w:eastAsia="Times New Roman" w:hAnsi="PetersburgCTT" w:cs="PetersburgCTT"/>
      <w:color w:val="000000"/>
      <w:w w:val="95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E70BBC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70BB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1E344B"/>
    <w:pPr>
      <w:autoSpaceDE w:val="0"/>
      <w:autoSpaceDN w:val="0"/>
      <w:adjustRightInd w:val="0"/>
    </w:pPr>
    <w:rPr>
      <w:rFonts w:ascii="PetersburgCTT" w:eastAsiaTheme="minorEastAsia" w:hAnsi="PetersburgCTT" w:cs="PetersburgCT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344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E344B"/>
    <w:pPr>
      <w:spacing w:line="181" w:lineRule="atLeast"/>
    </w:pPr>
    <w:rPr>
      <w:rFonts w:cstheme="minorBidi"/>
      <w:color w:val="auto"/>
    </w:rPr>
  </w:style>
  <w:style w:type="paragraph" w:customStyle="1" w:styleId="Standard">
    <w:name w:val="Standard"/>
    <w:uiPriority w:val="99"/>
    <w:rsid w:val="001E344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Style3">
    <w:name w:val="Style3"/>
    <w:basedOn w:val="a"/>
    <w:uiPriority w:val="99"/>
    <w:rsid w:val="001E344B"/>
    <w:pPr>
      <w:suppressAutoHyphens w:val="0"/>
      <w:autoSpaceDE w:val="0"/>
      <w:autoSpaceDN w:val="0"/>
      <w:adjustRightInd w:val="0"/>
      <w:spacing w:line="406" w:lineRule="exact"/>
      <w:ind w:firstLine="845"/>
      <w:jc w:val="both"/>
    </w:pPr>
    <w:rPr>
      <w:rFonts w:ascii="Arial" w:hAnsi="Arial" w:cs="Arial"/>
      <w:lang w:eastAsia="ru-RU"/>
    </w:rPr>
  </w:style>
  <w:style w:type="paragraph" w:customStyle="1" w:styleId="Pa0">
    <w:name w:val="Pa0"/>
    <w:basedOn w:val="Default"/>
    <w:next w:val="Default"/>
    <w:uiPriority w:val="99"/>
    <w:rsid w:val="001E344B"/>
    <w:pPr>
      <w:spacing w:line="181" w:lineRule="atLeast"/>
    </w:pPr>
    <w:rPr>
      <w:rFonts w:ascii="CentSchbkCyrill BT" w:hAnsi="CentSchbkCyrill BT" w:cstheme="minorBidi"/>
      <w:color w:val="auto"/>
    </w:rPr>
  </w:style>
  <w:style w:type="character" w:customStyle="1" w:styleId="FontStyle12">
    <w:name w:val="Font Style12"/>
    <w:uiPriority w:val="99"/>
    <w:rsid w:val="001E344B"/>
    <w:rPr>
      <w:rFonts w:ascii="Arial" w:hAnsi="Arial" w:cs="Arial" w:hint="default"/>
      <w:b/>
      <w:bCs/>
      <w:sz w:val="28"/>
      <w:szCs w:val="28"/>
    </w:rPr>
  </w:style>
  <w:style w:type="paragraph" w:styleId="aa">
    <w:name w:val="Normal (Web)"/>
    <w:basedOn w:val="a"/>
    <w:semiHidden/>
    <w:unhideWhenUsed/>
    <w:rsid w:val="008774C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774C0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74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lock Text"/>
    <w:basedOn w:val="a"/>
    <w:semiHidden/>
    <w:unhideWhenUsed/>
    <w:rsid w:val="008774C0"/>
    <w:pPr>
      <w:widowControl/>
      <w:suppressAutoHyphens w:val="0"/>
      <w:overflowPunct w:val="0"/>
      <w:autoSpaceDE w:val="0"/>
      <w:autoSpaceDN w:val="0"/>
      <w:adjustRightInd w:val="0"/>
      <w:ind w:left="16" w:right="9" w:firstLine="708"/>
      <w:jc w:val="both"/>
    </w:pPr>
    <w:rPr>
      <w:sz w:val="28"/>
      <w:szCs w:val="28"/>
      <w:lang w:eastAsia="ru-RU"/>
    </w:rPr>
  </w:style>
  <w:style w:type="character" w:customStyle="1" w:styleId="ae">
    <w:name w:val="Без интервала Знак"/>
    <w:aliases w:val="для таблиц Знак,Без интервала2 Знак,No Spacing Знак"/>
    <w:basedOn w:val="a0"/>
    <w:link w:val="af"/>
    <w:locked/>
    <w:rsid w:val="008774C0"/>
    <w:rPr>
      <w:rFonts w:ascii="Arial" w:eastAsia="Times New Roman" w:hAnsi="Arial" w:cs="Arial"/>
    </w:rPr>
  </w:style>
  <w:style w:type="paragraph" w:styleId="af">
    <w:name w:val="No Spacing"/>
    <w:aliases w:val="для таблиц,Без интервала2,No Spacing"/>
    <w:link w:val="ae"/>
    <w:qFormat/>
    <w:rsid w:val="008774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0">
    <w:name w:val="_Обычный Знак"/>
    <w:link w:val="af1"/>
    <w:locked/>
    <w:rsid w:val="008774C0"/>
    <w:rPr>
      <w:sz w:val="24"/>
    </w:rPr>
  </w:style>
  <w:style w:type="paragraph" w:customStyle="1" w:styleId="af1">
    <w:name w:val="_Обычный"/>
    <w:basedOn w:val="a"/>
    <w:link w:val="af0"/>
    <w:qFormat/>
    <w:rsid w:val="008774C0"/>
    <w:pPr>
      <w:widowControl/>
      <w:suppressAutoHyphens w:val="0"/>
      <w:spacing w:line="276" w:lineRule="auto"/>
      <w:ind w:firstLine="709"/>
      <w:jc w:val="both"/>
    </w:pPr>
    <w:rPr>
      <w:rFonts w:ascii="Calibri" w:eastAsia="Calibri" w:hAnsi="Calibri"/>
      <w:szCs w:val="20"/>
      <w:lang w:eastAsia="ru-RU"/>
    </w:rPr>
  </w:style>
  <w:style w:type="character" w:customStyle="1" w:styleId="af2">
    <w:name w:val="Основной текст_"/>
    <w:link w:val="2"/>
    <w:locked/>
    <w:rsid w:val="008774C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8774C0"/>
    <w:pPr>
      <w:shd w:val="clear" w:color="auto" w:fill="FFFFFF"/>
      <w:suppressAutoHyphens w:val="0"/>
      <w:spacing w:after="480" w:line="0" w:lineRule="atLeast"/>
      <w:jc w:val="center"/>
    </w:pPr>
    <w:rPr>
      <w:rFonts w:ascii="Calibri" w:eastAsia="Calibri" w:hAnsi="Calibri"/>
      <w:sz w:val="23"/>
      <w:szCs w:val="23"/>
      <w:lang w:eastAsia="ru-RU"/>
    </w:rPr>
  </w:style>
  <w:style w:type="paragraph" w:customStyle="1" w:styleId="120">
    <w:name w:val="12"/>
    <w:basedOn w:val="a"/>
    <w:rsid w:val="008774C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0">
    <w:name w:val="A5"/>
    <w:uiPriority w:val="99"/>
    <w:rsid w:val="008774C0"/>
    <w:rPr>
      <w:rFonts w:ascii="Circe" w:hAnsi="Circe" w:cs="Circe" w:hint="default"/>
      <w:color w:val="000000"/>
      <w:sz w:val="16"/>
      <w:szCs w:val="16"/>
    </w:rPr>
  </w:style>
  <w:style w:type="character" w:styleId="af3">
    <w:name w:val="Strong"/>
    <w:basedOn w:val="a0"/>
    <w:uiPriority w:val="22"/>
    <w:qFormat/>
    <w:locked/>
    <w:rsid w:val="0087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11007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41</cp:revision>
  <cp:lastPrinted>2023-05-02T04:39:00Z</cp:lastPrinted>
  <dcterms:created xsi:type="dcterms:W3CDTF">2014-02-25T02:51:00Z</dcterms:created>
  <dcterms:modified xsi:type="dcterms:W3CDTF">2023-05-02T10:31:00Z</dcterms:modified>
</cp:coreProperties>
</file>