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3" w:rsidRDefault="00E624E3" w:rsidP="00E624E3">
      <w:pPr>
        <w:spacing w:line="360" w:lineRule="auto"/>
        <w:jc w:val="center"/>
        <w:rPr>
          <w:b/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9055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E3" w:rsidRDefault="00E624E3" w:rsidP="00E624E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СОБРАНИЕ ДЕПУТАТОВ</w:t>
      </w:r>
    </w:p>
    <w:p w:rsidR="00E624E3" w:rsidRDefault="00E624E3" w:rsidP="00E624E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САТКИНСКОГО МУНИЦИПАЛЬНОГО РАЙОНА</w:t>
      </w:r>
    </w:p>
    <w:p w:rsidR="00E624E3" w:rsidRDefault="00E624E3" w:rsidP="00E624E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ЧЕЛЯБИНСКОЙ ОБЛАСТИ</w:t>
      </w:r>
    </w:p>
    <w:p w:rsidR="00E624E3" w:rsidRDefault="00E624E3" w:rsidP="00E624E3">
      <w:pPr>
        <w:tabs>
          <w:tab w:val="left" w:pos="5737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E624E3" w:rsidRDefault="00E624E3" w:rsidP="00E624E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E624E3" w:rsidRDefault="00E624E3" w:rsidP="00E624E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______________________________________________________________________</w:t>
      </w:r>
    </w:p>
    <w:p w:rsidR="00E624E3" w:rsidRDefault="00E624E3" w:rsidP="00E624E3">
      <w:pPr>
        <w:ind w:left="-540"/>
        <w:rPr>
          <w:color w:val="000000"/>
          <w:szCs w:val="28"/>
        </w:rPr>
      </w:pPr>
    </w:p>
    <w:p w:rsidR="00E624E3" w:rsidRDefault="00E624E3" w:rsidP="00E624E3">
      <w:pPr>
        <w:ind w:left="-15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 w:rsidR="00A54AE8">
        <w:rPr>
          <w:color w:val="000000"/>
          <w:sz w:val="24"/>
        </w:rPr>
        <w:t>27 апреля 2023 года №335/67</w:t>
      </w:r>
    </w:p>
    <w:p w:rsidR="00E624E3" w:rsidRDefault="00E624E3" w:rsidP="00E624E3">
      <w:pPr>
        <w:ind w:left="-15"/>
        <w:rPr>
          <w:color w:val="000000"/>
          <w:sz w:val="24"/>
        </w:rPr>
      </w:pPr>
      <w:r>
        <w:rPr>
          <w:color w:val="000000"/>
          <w:sz w:val="24"/>
        </w:rPr>
        <w:t xml:space="preserve">г. </w:t>
      </w:r>
      <w:proofErr w:type="spellStart"/>
      <w:r>
        <w:rPr>
          <w:color w:val="000000"/>
          <w:sz w:val="24"/>
        </w:rPr>
        <w:t>Сатка</w:t>
      </w:r>
      <w:proofErr w:type="spellEnd"/>
    </w:p>
    <w:p w:rsidR="00E624E3" w:rsidRDefault="00E624E3" w:rsidP="00E624E3">
      <w:pPr>
        <w:ind w:left="-15"/>
        <w:rPr>
          <w:sz w:val="24"/>
        </w:rPr>
      </w:pPr>
    </w:p>
    <w:p w:rsidR="00E624E3" w:rsidRDefault="00E624E3" w:rsidP="00E624E3">
      <w:pPr>
        <w:ind w:left="-15" w:right="5669"/>
        <w:jc w:val="both"/>
        <w:rPr>
          <w:sz w:val="24"/>
        </w:rPr>
      </w:pPr>
      <w:r>
        <w:rPr>
          <w:sz w:val="24"/>
        </w:rPr>
        <w:t xml:space="preserve">Об отчете работы Общественной палаты </w:t>
      </w: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 за 2022 год</w:t>
      </w:r>
    </w:p>
    <w:p w:rsidR="00E624E3" w:rsidRDefault="00E624E3" w:rsidP="00E624E3">
      <w:pPr>
        <w:ind w:left="-15"/>
        <w:jc w:val="center"/>
        <w:rPr>
          <w:b/>
          <w:bCs/>
          <w:szCs w:val="28"/>
        </w:rPr>
      </w:pPr>
    </w:p>
    <w:p w:rsidR="00E624E3" w:rsidRDefault="00E624E3" w:rsidP="00E624E3">
      <w:pPr>
        <w:ind w:left="-15"/>
        <w:jc w:val="center"/>
        <w:rPr>
          <w:b/>
          <w:bCs/>
          <w:szCs w:val="28"/>
        </w:rPr>
      </w:pPr>
    </w:p>
    <w:p w:rsidR="00E624E3" w:rsidRDefault="00E624E3" w:rsidP="00E624E3">
      <w:pPr>
        <w:spacing w:line="360" w:lineRule="auto"/>
        <w:ind w:left="-15"/>
        <w:jc w:val="both"/>
        <w:rPr>
          <w:bCs/>
          <w:sz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 w:val="24"/>
        </w:rPr>
        <w:t xml:space="preserve">Заслушав и обсудив отчет председателя Общественной палаты </w:t>
      </w:r>
      <w:proofErr w:type="spellStart"/>
      <w:r>
        <w:rPr>
          <w:bCs/>
          <w:sz w:val="24"/>
        </w:rPr>
        <w:t>Саткинского</w:t>
      </w:r>
      <w:proofErr w:type="spellEnd"/>
      <w:r>
        <w:rPr>
          <w:bCs/>
          <w:sz w:val="24"/>
        </w:rPr>
        <w:t xml:space="preserve"> муниципального района Пашкевич Галины Леонидовны о работе Общественной палаты </w:t>
      </w:r>
      <w:proofErr w:type="spellStart"/>
      <w:r>
        <w:rPr>
          <w:bCs/>
          <w:sz w:val="24"/>
        </w:rPr>
        <w:t>Саткинского</w:t>
      </w:r>
      <w:proofErr w:type="spellEnd"/>
      <w:r>
        <w:rPr>
          <w:bCs/>
          <w:sz w:val="24"/>
        </w:rPr>
        <w:t xml:space="preserve"> муниципального района за 2022 год,  </w:t>
      </w:r>
    </w:p>
    <w:p w:rsidR="00E624E3" w:rsidRDefault="00E624E3" w:rsidP="00E624E3">
      <w:pPr>
        <w:spacing w:line="360" w:lineRule="auto"/>
        <w:ind w:left="-15"/>
        <w:jc w:val="both"/>
        <w:rPr>
          <w:bCs/>
          <w:sz w:val="24"/>
        </w:rPr>
      </w:pPr>
    </w:p>
    <w:p w:rsidR="00E624E3" w:rsidRDefault="00E624E3" w:rsidP="00E624E3">
      <w:pPr>
        <w:spacing w:line="360" w:lineRule="auto"/>
        <w:ind w:left="-15"/>
        <w:jc w:val="center"/>
        <w:rPr>
          <w:bCs/>
          <w:sz w:val="24"/>
        </w:rPr>
      </w:pPr>
      <w:r>
        <w:rPr>
          <w:bCs/>
          <w:sz w:val="24"/>
        </w:rPr>
        <w:t>СОБРАНИЕ ДЕПУТАТОВ САТКИНСКОГО МУНИЦИПАЛЬНОГО РАЙОНА РЕШАЕТ:</w:t>
      </w:r>
    </w:p>
    <w:p w:rsidR="00E624E3" w:rsidRDefault="00E624E3" w:rsidP="00E624E3">
      <w:pPr>
        <w:spacing w:line="360" w:lineRule="auto"/>
        <w:ind w:left="-15" w:right="-2" w:firstLine="723"/>
        <w:jc w:val="both"/>
        <w:rPr>
          <w:bCs/>
          <w:sz w:val="24"/>
        </w:rPr>
      </w:pPr>
    </w:p>
    <w:p w:rsidR="00E624E3" w:rsidRDefault="00E624E3" w:rsidP="00E624E3">
      <w:pPr>
        <w:spacing w:line="360" w:lineRule="auto"/>
        <w:ind w:left="-15" w:right="-2" w:firstLine="582"/>
        <w:jc w:val="both"/>
        <w:rPr>
          <w:bCs/>
          <w:sz w:val="24"/>
        </w:rPr>
      </w:pPr>
      <w:r>
        <w:rPr>
          <w:bCs/>
          <w:sz w:val="24"/>
        </w:rPr>
        <w:t xml:space="preserve">1.  Отчет о работе Общественной палаты </w:t>
      </w:r>
      <w:proofErr w:type="spellStart"/>
      <w:r>
        <w:rPr>
          <w:bCs/>
          <w:sz w:val="24"/>
        </w:rPr>
        <w:t>Саткинского</w:t>
      </w:r>
      <w:proofErr w:type="spellEnd"/>
      <w:r>
        <w:rPr>
          <w:bCs/>
          <w:sz w:val="24"/>
        </w:rPr>
        <w:t xml:space="preserve"> муниципального района за 2022 год принять к сведению, согласно приложению к настоящему решению.</w:t>
      </w:r>
    </w:p>
    <w:p w:rsidR="00E624E3" w:rsidRDefault="00E624E3" w:rsidP="00E624E3">
      <w:pPr>
        <w:spacing w:line="360" w:lineRule="auto"/>
        <w:ind w:left="-15" w:right="-2" w:firstLine="582"/>
        <w:jc w:val="both"/>
        <w:rPr>
          <w:sz w:val="24"/>
        </w:rPr>
      </w:pPr>
      <w:r>
        <w:rPr>
          <w:sz w:val="24"/>
        </w:rPr>
        <w:t xml:space="preserve">2. Признать работу </w:t>
      </w:r>
      <w:r>
        <w:rPr>
          <w:bCs/>
          <w:sz w:val="24"/>
        </w:rPr>
        <w:t xml:space="preserve">Общественной палаты </w:t>
      </w: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 за 2022 год удовлетворительной. </w:t>
      </w:r>
    </w:p>
    <w:p w:rsidR="00E624E3" w:rsidRDefault="00E624E3" w:rsidP="00E624E3">
      <w:pPr>
        <w:spacing w:line="360" w:lineRule="auto"/>
        <w:ind w:left="-15" w:right="-2" w:firstLine="582"/>
        <w:jc w:val="both"/>
        <w:rPr>
          <w:spacing w:val="-4"/>
          <w:sz w:val="24"/>
        </w:rPr>
      </w:pPr>
      <w:r>
        <w:rPr>
          <w:bCs/>
          <w:sz w:val="24"/>
        </w:rPr>
        <w:t xml:space="preserve">3. </w:t>
      </w: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исполнением настоящего решения возложить на постоянные комиссии Собрания депутатов. </w:t>
      </w:r>
    </w:p>
    <w:p w:rsidR="00E624E3" w:rsidRDefault="00E624E3" w:rsidP="00E624E3">
      <w:pPr>
        <w:snapToGrid w:val="0"/>
        <w:spacing w:line="360" w:lineRule="auto"/>
        <w:ind w:left="15"/>
        <w:jc w:val="both"/>
        <w:rPr>
          <w:sz w:val="24"/>
        </w:rPr>
      </w:pPr>
    </w:p>
    <w:p w:rsidR="00E624E3" w:rsidRDefault="00E624E3" w:rsidP="00E624E3">
      <w:pPr>
        <w:spacing w:line="360" w:lineRule="auto"/>
        <w:ind w:left="-17" w:right="-2"/>
        <w:jc w:val="both"/>
        <w:rPr>
          <w:sz w:val="24"/>
        </w:rPr>
      </w:pPr>
    </w:p>
    <w:p w:rsidR="00E624E3" w:rsidRDefault="00E624E3" w:rsidP="00E624E3">
      <w:pPr>
        <w:spacing w:line="360" w:lineRule="auto"/>
        <w:ind w:left="-17" w:right="-2"/>
        <w:jc w:val="both"/>
        <w:rPr>
          <w:sz w:val="24"/>
        </w:rPr>
      </w:pPr>
    </w:p>
    <w:p w:rsidR="00E624E3" w:rsidRDefault="00E624E3" w:rsidP="00E624E3">
      <w:pPr>
        <w:spacing w:line="360" w:lineRule="auto"/>
        <w:ind w:left="-17" w:right="-2"/>
        <w:jc w:val="both"/>
        <w:rPr>
          <w:sz w:val="24"/>
        </w:rPr>
      </w:pPr>
      <w:r>
        <w:rPr>
          <w:sz w:val="24"/>
        </w:rPr>
        <w:t>Председатель Собрания депутатов</w:t>
      </w:r>
    </w:p>
    <w:p w:rsidR="00E624E3" w:rsidRDefault="00E624E3" w:rsidP="00E624E3">
      <w:pPr>
        <w:spacing w:line="360" w:lineRule="auto"/>
        <w:ind w:left="-17" w:right="-2"/>
        <w:jc w:val="both"/>
        <w:rPr>
          <w:sz w:val="24"/>
        </w:rPr>
      </w:pPr>
      <w:proofErr w:type="spellStart"/>
      <w:r>
        <w:rPr>
          <w:sz w:val="24"/>
        </w:rPr>
        <w:t>Саткинского</w:t>
      </w:r>
      <w:proofErr w:type="spellEnd"/>
      <w:r>
        <w:rPr>
          <w:sz w:val="24"/>
        </w:rPr>
        <w:t xml:space="preserve"> муниципального района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Н.П. </w:t>
      </w:r>
      <w:proofErr w:type="spellStart"/>
      <w:r>
        <w:rPr>
          <w:sz w:val="24"/>
        </w:rPr>
        <w:t>Бурматов</w:t>
      </w:r>
      <w:proofErr w:type="spellEnd"/>
    </w:p>
    <w:p w:rsidR="00E624E3" w:rsidRDefault="00E624E3" w:rsidP="00E624E3">
      <w:pPr>
        <w:spacing w:line="360" w:lineRule="auto"/>
        <w:jc w:val="center"/>
        <w:rPr>
          <w:b/>
          <w:bCs/>
          <w:szCs w:val="28"/>
        </w:rPr>
      </w:pPr>
    </w:p>
    <w:p w:rsidR="00E624E3" w:rsidRDefault="00E624E3" w:rsidP="00E624E3">
      <w:pPr>
        <w:ind w:left="4956"/>
        <w:jc w:val="both"/>
        <w:rPr>
          <w:bCs/>
        </w:rPr>
      </w:pPr>
    </w:p>
    <w:p w:rsidR="00E624E3" w:rsidRDefault="00E624E3" w:rsidP="00E624E3">
      <w:pPr>
        <w:ind w:left="4956"/>
        <w:jc w:val="both"/>
        <w:rPr>
          <w:bCs/>
        </w:rPr>
      </w:pPr>
    </w:p>
    <w:p w:rsidR="00E624E3" w:rsidRDefault="00E624E3" w:rsidP="00E624E3">
      <w:pPr>
        <w:ind w:left="4956"/>
        <w:jc w:val="both"/>
        <w:rPr>
          <w:bCs/>
        </w:rPr>
      </w:pPr>
    </w:p>
    <w:p w:rsidR="00E624E3" w:rsidRDefault="00E624E3" w:rsidP="00E624E3">
      <w:pPr>
        <w:ind w:left="567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>
        <w:rPr>
          <w:bCs/>
          <w:sz w:val="22"/>
          <w:szCs w:val="22"/>
        </w:rPr>
        <w:t>Саткинского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</w:p>
    <w:p w:rsidR="00E624E3" w:rsidRDefault="00E624E3" w:rsidP="00E624E3">
      <w:pPr>
        <w:ind w:left="567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__________________№____________</w:t>
      </w:r>
    </w:p>
    <w:p w:rsidR="00E624E3" w:rsidRDefault="00E624E3" w:rsidP="00E624E3">
      <w:pPr>
        <w:spacing w:line="360" w:lineRule="auto"/>
        <w:jc w:val="center"/>
        <w:rPr>
          <w:sz w:val="24"/>
        </w:rPr>
      </w:pPr>
    </w:p>
    <w:p w:rsidR="00C32D40" w:rsidRPr="00C32D40" w:rsidRDefault="00C32D40" w:rsidP="00C32D4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u w:val="single"/>
        </w:rPr>
      </w:pPr>
      <w:r w:rsidRPr="00C32D40">
        <w:t xml:space="preserve">Отчет  о работе Общественной палаты </w:t>
      </w:r>
      <w:proofErr w:type="spellStart"/>
      <w:r w:rsidRPr="00C32D40">
        <w:t>Саткинского</w:t>
      </w:r>
      <w:proofErr w:type="spellEnd"/>
      <w:r w:rsidRPr="00C32D40">
        <w:t xml:space="preserve"> муниципального района за 2022 год</w:t>
      </w:r>
    </w:p>
    <w:p w:rsidR="00C32D40" w:rsidRPr="00C32D40" w:rsidRDefault="00C32D40" w:rsidP="00C32D4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u w:val="single"/>
        </w:rPr>
      </w:pP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C32D40">
          <w:rPr>
            <w:sz w:val="24"/>
          </w:rPr>
          <w:t>2022 г</w:t>
        </w:r>
      </w:smartTag>
      <w:r w:rsidRPr="00C32D40">
        <w:rPr>
          <w:sz w:val="24"/>
        </w:rPr>
        <w:t xml:space="preserve">.  Общественная палата района отметила свой первый, пусть и небольшой 5-ти летний  юбилей.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Главная задача Палаты - </w:t>
      </w:r>
      <w:r w:rsidRPr="00C32D40">
        <w:rPr>
          <w:sz w:val="24"/>
          <w:u w:val="single"/>
        </w:rPr>
        <w:t>это организация взаимодействия и  диалога  между активными гражданами и властью</w:t>
      </w:r>
      <w:r w:rsidRPr="00C32D40">
        <w:rPr>
          <w:sz w:val="24"/>
        </w:rPr>
        <w:t>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 Не имея опыта работы в такой общественной организации, общественники  эти 5 лет  учились   выстраивать этот диалог.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С этой целью  проводили прием граждан и принимали обращения, а затем на встречах с Главой,  председателем Собрания депутатов, Депутатами ГД РФ  и ЗСО привлекали  внимание властей всех уровней и ответственных лиц к решению актуальных вопросов, волнующих жителей города и района.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В ходе работы  у нас  появились интересные проекты, такие как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- «Час с начальником Управления», на которых у общественников и граждан есть возможность непосредственного общения с руководителями управлений, возможность задать вопрос и получить ответ.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В прошлом году такие встречи  были проведены  с начальниками  управлений  УЖКХ, </w:t>
      </w:r>
      <w:proofErr w:type="spellStart"/>
      <w:r w:rsidRPr="00C32D40">
        <w:rPr>
          <w:sz w:val="24"/>
        </w:rPr>
        <w:t>УЗиО</w:t>
      </w:r>
      <w:proofErr w:type="spellEnd"/>
      <w:r w:rsidRPr="00C32D40">
        <w:rPr>
          <w:sz w:val="24"/>
        </w:rPr>
        <w:t xml:space="preserve">, специалистами </w:t>
      </w:r>
      <w:proofErr w:type="spellStart"/>
      <w:r w:rsidRPr="00C32D40">
        <w:rPr>
          <w:sz w:val="24"/>
        </w:rPr>
        <w:t>УСиА</w:t>
      </w:r>
      <w:proofErr w:type="spellEnd"/>
      <w:r w:rsidRPr="00C32D40">
        <w:rPr>
          <w:sz w:val="24"/>
        </w:rPr>
        <w:t xml:space="preserve">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 Интересные проекты ведут общественники: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- Ежова Л.С., Фишер А.А. по сохранению исторической памяти, военно-патриотическому воспитанию молодежи, привитию любви к родному краю через издание книг, уроки Мужества в сквере Славы, встречи с учащимися и ветеранами, 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-</w:t>
      </w:r>
      <w:proofErr w:type="spellStart"/>
      <w:r w:rsidRPr="00C32D40">
        <w:rPr>
          <w:sz w:val="24"/>
        </w:rPr>
        <w:t>Кочкина</w:t>
      </w:r>
      <w:proofErr w:type="spellEnd"/>
      <w:r w:rsidRPr="00C32D40">
        <w:rPr>
          <w:sz w:val="24"/>
        </w:rPr>
        <w:t xml:space="preserve"> Д.А – ведет проект  «Жизнь-это чудо» по демографии и сохранению репродуктивного здоровья женщин.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Совместный проект «Школа безопасности», реализуемый с газетой «СР» и позволил решить ряд вопросов по безопасным подходам к </w:t>
      </w:r>
      <w:proofErr w:type="spellStart"/>
      <w:r w:rsidRPr="00C32D40">
        <w:rPr>
          <w:sz w:val="24"/>
        </w:rPr>
        <w:t>шк</w:t>
      </w:r>
      <w:proofErr w:type="spellEnd"/>
      <w:r w:rsidRPr="00C32D40">
        <w:rPr>
          <w:sz w:val="24"/>
        </w:rPr>
        <w:t>. №12, №13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  Без внимания членов ОП не остаются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соблюдение прав и свобод граждан </w:t>
      </w:r>
      <w:proofErr w:type="gramStart"/>
      <w:r w:rsidRPr="00C32D40">
        <w:rPr>
          <w:sz w:val="24"/>
        </w:rPr>
        <w:t>входе</w:t>
      </w:r>
      <w:proofErr w:type="gramEnd"/>
      <w:r w:rsidRPr="00C32D40">
        <w:rPr>
          <w:sz w:val="24"/>
        </w:rPr>
        <w:t xml:space="preserve"> избирательного процесса,  Общественные контроли питания, создания безопасных условий  в школах и детских садах, а также   корректность начисления платы за коммунальные ресурсы.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В 2022г. в ОП поступило 71 обращение от граждан, большая часть из них  по вопросам ЖКХ.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proofErr w:type="spellStart"/>
      <w:r w:rsidRPr="00C32D40">
        <w:rPr>
          <w:sz w:val="24"/>
        </w:rPr>
        <w:t>Шарова</w:t>
      </w:r>
      <w:proofErr w:type="spellEnd"/>
      <w:r w:rsidRPr="00C32D40">
        <w:rPr>
          <w:sz w:val="24"/>
        </w:rPr>
        <w:t xml:space="preserve"> Н.П. </w:t>
      </w:r>
      <w:proofErr w:type="spellStart"/>
      <w:r w:rsidRPr="00C32D40">
        <w:rPr>
          <w:sz w:val="24"/>
        </w:rPr>
        <w:t>Балбеков</w:t>
      </w:r>
      <w:proofErr w:type="spellEnd"/>
      <w:r w:rsidRPr="00C32D40">
        <w:rPr>
          <w:sz w:val="24"/>
        </w:rPr>
        <w:t xml:space="preserve"> К.В.и </w:t>
      </w:r>
      <w:proofErr w:type="spellStart"/>
      <w:r w:rsidRPr="00C32D40">
        <w:rPr>
          <w:sz w:val="24"/>
        </w:rPr>
        <w:t>Прокаева</w:t>
      </w:r>
      <w:proofErr w:type="spellEnd"/>
      <w:r w:rsidRPr="00C32D40">
        <w:rPr>
          <w:sz w:val="24"/>
        </w:rPr>
        <w:t xml:space="preserve"> Г.Н. помогали заявителям разобраться с расчетами, делали запросы в УК и РСО, добивались перерасчетов  в случае неверного начисления оплаты за коммунальные ресурсы. Что очень важно для обратившихся граждан.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lastRenderedPageBreak/>
        <w:t>(Последние примеры: произведены перерасчеты за декабрь 2022г. со стороны ОАО «</w:t>
      </w:r>
      <w:proofErr w:type="spellStart"/>
      <w:r w:rsidRPr="00C32D40">
        <w:rPr>
          <w:sz w:val="24"/>
        </w:rPr>
        <w:t>Энергос-мы</w:t>
      </w:r>
      <w:proofErr w:type="spellEnd"/>
      <w:r w:rsidRPr="00C32D40">
        <w:rPr>
          <w:sz w:val="24"/>
        </w:rPr>
        <w:t>» по представлению ОП СМР с возвратом  собственникам от 500 р.  до 4-х тыс. руб.  по МКД ул</w:t>
      </w:r>
      <w:proofErr w:type="gramStart"/>
      <w:r w:rsidRPr="00C32D40">
        <w:rPr>
          <w:sz w:val="24"/>
        </w:rPr>
        <w:t>.Б</w:t>
      </w:r>
      <w:proofErr w:type="gramEnd"/>
      <w:r w:rsidRPr="00C32D40">
        <w:rPr>
          <w:sz w:val="24"/>
        </w:rPr>
        <w:t xml:space="preserve">очарова,3; Индустриальная ,8; 50 лет Октября,13. </w:t>
      </w:r>
      <w:proofErr w:type="gramStart"/>
      <w:r w:rsidRPr="00C32D40">
        <w:rPr>
          <w:sz w:val="24"/>
        </w:rPr>
        <w:t>В общей сложности возврат составил более 100т.р.)</w:t>
      </w:r>
      <w:proofErr w:type="gramEnd"/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 Анализ работы с обращениями граждан говорит о необходимости организации просветительской работы с председателями Советов МКД и более тесному сотрудничеству с общественниками  комиссии по вопросам ЖКХ Собрания депутатов,  управлений ГХ и ЖКХ.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Но, к сожалению, этот вопрос поднимаемый общественниками в течение 5-и лет, так до сих пор и не решен. А это бы снизило и  кол-во обращений в сфере ЖКХ и повыло бы активность и ответственность  граждан за состояние МКД.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Нас часто спрашивают: Чем вы мотивированы?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Члены ОП не получают заработную плату, работают на общественных началах.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Я думаю у каждого своя мотивация, но все сходятся в одном - главное:  Делать добро как отдельным людям, так и району в целом. Когда я обращаюсь к общественникам   с предложением помочь ветеранам, детям или мобилизованным, все отвечают:  «Мы за Добрые дела!» Так у нас появилась Акция «Добрые дела». За 5 лет работы общественники провели 12 таких акций – это и помощь </w:t>
      </w:r>
      <w:proofErr w:type="spellStart"/>
      <w:r w:rsidRPr="00C32D40">
        <w:rPr>
          <w:sz w:val="24"/>
        </w:rPr>
        <w:t>ковидному</w:t>
      </w:r>
      <w:proofErr w:type="spellEnd"/>
      <w:r w:rsidRPr="00C32D40">
        <w:rPr>
          <w:sz w:val="24"/>
        </w:rPr>
        <w:t xml:space="preserve"> госпиталю,  и 115 ветеранам бюджетной сферы, и детям </w:t>
      </w:r>
      <w:proofErr w:type="gramStart"/>
      <w:r w:rsidRPr="00C32D40">
        <w:rPr>
          <w:sz w:val="24"/>
        </w:rPr>
        <w:t>–и</w:t>
      </w:r>
      <w:proofErr w:type="gramEnd"/>
      <w:r w:rsidRPr="00C32D40">
        <w:rPr>
          <w:sz w:val="24"/>
        </w:rPr>
        <w:t>нвалидам.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В прошлом году одним из главных направлений стала помощь   детям Ясиноватой  и   мобилизованным гражданам. Общественники передали  на сборные пункты </w:t>
      </w:r>
      <w:proofErr w:type="spellStart"/>
      <w:r w:rsidRPr="00C32D40">
        <w:rPr>
          <w:sz w:val="24"/>
        </w:rPr>
        <w:t>Сатки</w:t>
      </w:r>
      <w:proofErr w:type="spellEnd"/>
      <w:r w:rsidRPr="00C32D40">
        <w:rPr>
          <w:sz w:val="24"/>
        </w:rPr>
        <w:t xml:space="preserve"> и Челябинска учебные принадлежности на сумму 80т. руб., а также </w:t>
      </w:r>
      <w:proofErr w:type="spellStart"/>
      <w:r w:rsidRPr="00C32D40">
        <w:rPr>
          <w:sz w:val="24"/>
        </w:rPr>
        <w:t>термобелье</w:t>
      </w:r>
      <w:proofErr w:type="spellEnd"/>
      <w:r w:rsidRPr="00C32D40">
        <w:rPr>
          <w:sz w:val="24"/>
        </w:rPr>
        <w:t xml:space="preserve">, спальники, коврики, продукты и медикаменты и продолжают оказывать поддержку вместе со всеми жителями СМР.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Традиционными стали ежегодные  подарки к Новому году для детей из УСЗН и ветеранов бюджетной сферы.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В декабре 2022г. года общественники подготовили 75 подарков для детей-инвалидов и 15 для  ветеранов бюджетной сферы.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И не важно сделал ты подарок или помог кому-то разобраться в платежах за коммуналку, помог инвалиду попасть в программу долговременного ухода  или обратился к Депутату ГД РФ по вопросу капитального ремонта МК</w:t>
      </w:r>
      <w:proofErr w:type="gramStart"/>
      <w:r w:rsidRPr="00C32D40">
        <w:rPr>
          <w:sz w:val="24"/>
        </w:rPr>
        <w:t>Д-</w:t>
      </w:r>
      <w:proofErr w:type="gramEnd"/>
      <w:r w:rsidRPr="00C32D40">
        <w:rPr>
          <w:sz w:val="24"/>
        </w:rPr>
        <w:t xml:space="preserve"> главное ты сделал доброе дело!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  <w:u w:val="single"/>
        </w:rPr>
        <w:t xml:space="preserve"> В этом году мы начали новый проект – выездные Дни ОП в поселениях района. Первый проведен 11.04 в п. Межевой</w:t>
      </w:r>
      <w:r w:rsidRPr="00C32D40">
        <w:rPr>
          <w:sz w:val="24"/>
        </w:rPr>
        <w:t xml:space="preserve">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В рамках этого выездного Дня был проведен прием граждан совместно с Главой поселения и председателем Совета депутатов. Важно из первых уст от жителей поселений получить информацию о проблемах или  достижениях.  Хочу поблагодарить Н.Б.  и Н.А. за совместную работу. Также было важно заслушать отчет членов  ОП </w:t>
      </w:r>
      <w:proofErr w:type="spellStart"/>
      <w:r w:rsidRPr="00C32D40">
        <w:rPr>
          <w:sz w:val="24"/>
        </w:rPr>
        <w:t>Захаренко</w:t>
      </w:r>
      <w:proofErr w:type="spellEnd"/>
      <w:r w:rsidRPr="00C32D40">
        <w:rPr>
          <w:sz w:val="24"/>
        </w:rPr>
        <w:t xml:space="preserve"> М.В. и Князевой С.В.в поселениях.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Этот проект будем продолжать.  На июнь 2023г. намечен выезд в п. Бердяуш.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lastRenderedPageBreak/>
        <w:t>Уважаемые депутаты!</w:t>
      </w:r>
      <w:r>
        <w:rPr>
          <w:sz w:val="24"/>
        </w:rPr>
        <w:t xml:space="preserve"> </w:t>
      </w:r>
      <w:r w:rsidRPr="00C32D40">
        <w:rPr>
          <w:sz w:val="24"/>
        </w:rPr>
        <w:t>Пользуясь сегодняшней встречей, хочу обратиться к вам  с просьбой: больше внимания  уделять решению  проблем, которые поднимают общественники, особенно в сфере ЖКХ.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 Палата сформирована по вашим представлениям и информирует вас о проблемах, волнующих жителей.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 Еще по поручению членов ОП  обращаюсь с просьбой и к Главе, и к Собранию:</w:t>
      </w:r>
      <w:r>
        <w:rPr>
          <w:sz w:val="24"/>
        </w:rPr>
        <w:t xml:space="preserve"> </w:t>
      </w:r>
      <w:r w:rsidRPr="00C32D40">
        <w:rPr>
          <w:sz w:val="24"/>
        </w:rPr>
        <w:t xml:space="preserve"> приобрести  для общественников проектор, для демонстрации презентаций.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А при формировании нового состава необходимо, что бы в  Палату вошел юрист, т.к. много обращений граждан требующих юридических знаний.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Завершая свое выступление, хочу сказать, что среди муниципальных Общественных палат Челябинской области мы находимся на достойном уровне.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 xml:space="preserve">Учимся у других, и  учатся у нас!  Поддерживаем постоянную связь с коллегами из Златоуста, Кыштыма, Чебаркуля.  </w:t>
      </w:r>
    </w:p>
    <w:p w:rsidR="00C32D40" w:rsidRPr="00C32D40" w:rsidRDefault="00C32D40" w:rsidP="00C32D40">
      <w:pPr>
        <w:spacing w:line="360" w:lineRule="auto"/>
        <w:ind w:firstLine="567"/>
        <w:jc w:val="both"/>
        <w:rPr>
          <w:sz w:val="24"/>
        </w:rPr>
      </w:pPr>
      <w:r w:rsidRPr="00C32D40">
        <w:rPr>
          <w:sz w:val="24"/>
        </w:rPr>
        <w:t>Оценку нашей работы делают люди. Радует когда благодарят, если удается решить  вопрос и кому-то помочь!</w:t>
      </w:r>
      <w:r>
        <w:rPr>
          <w:sz w:val="24"/>
        </w:rPr>
        <w:t xml:space="preserve"> </w:t>
      </w:r>
      <w:r w:rsidRPr="00C32D40">
        <w:rPr>
          <w:sz w:val="24"/>
        </w:rPr>
        <w:t>К сожалению не все получается. Но мы не отчаиваемся, ищем др. пути решения!</w:t>
      </w:r>
    </w:p>
    <w:p w:rsidR="00C32D40" w:rsidRPr="00C32D40" w:rsidRDefault="00C32D40" w:rsidP="00C32D40">
      <w:pPr>
        <w:spacing w:line="360" w:lineRule="auto"/>
        <w:jc w:val="both"/>
        <w:rPr>
          <w:sz w:val="24"/>
        </w:rPr>
      </w:pPr>
    </w:p>
    <w:p w:rsidR="00C32D40" w:rsidRPr="00C32D40" w:rsidRDefault="00C32D40" w:rsidP="00C32D40">
      <w:pPr>
        <w:spacing w:line="360" w:lineRule="auto"/>
        <w:jc w:val="both"/>
        <w:rPr>
          <w:sz w:val="24"/>
        </w:rPr>
      </w:pPr>
    </w:p>
    <w:p w:rsidR="00965EC2" w:rsidRPr="00C32D40" w:rsidRDefault="00965EC2" w:rsidP="00C32D40">
      <w:pPr>
        <w:spacing w:line="360" w:lineRule="auto"/>
        <w:rPr>
          <w:sz w:val="24"/>
        </w:rPr>
      </w:pPr>
    </w:p>
    <w:sectPr w:rsidR="00965EC2" w:rsidRPr="00C32D40" w:rsidSect="00E624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5EC2"/>
    <w:rsid w:val="00390950"/>
    <w:rsid w:val="00965EC2"/>
    <w:rsid w:val="00A54AE8"/>
    <w:rsid w:val="00C32D40"/>
    <w:rsid w:val="00C530B8"/>
    <w:rsid w:val="00E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E3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Normal (Web)"/>
    <w:basedOn w:val="a"/>
    <w:unhideWhenUsed/>
    <w:rsid w:val="00C32D40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1028</Words>
  <Characters>5864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2023-05-03T09:38:00Z</cp:lastPrinted>
  <dcterms:created xsi:type="dcterms:W3CDTF">2023-05-02T05:33:00Z</dcterms:created>
  <dcterms:modified xsi:type="dcterms:W3CDTF">2023-05-03T09:40:00Z</dcterms:modified>
</cp:coreProperties>
</file>