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2AA" w:rsidRPr="009E439B" w:rsidRDefault="007042AA" w:rsidP="007042AA">
      <w:pPr>
        <w:jc w:val="center"/>
        <w:rPr>
          <w:b/>
          <w:sz w:val="20"/>
          <w:szCs w:val="20"/>
          <w:u w:val="single"/>
        </w:rPr>
      </w:pPr>
      <w:r w:rsidRPr="009E439B">
        <w:rPr>
          <w:b/>
          <w:sz w:val="20"/>
          <w:szCs w:val="20"/>
        </w:rPr>
        <w:t xml:space="preserve">УПРАВЛЕНИЕ </w:t>
      </w:r>
      <w:proofErr w:type="gramStart"/>
      <w:r w:rsidRPr="009E439B">
        <w:rPr>
          <w:b/>
          <w:sz w:val="20"/>
          <w:szCs w:val="20"/>
        </w:rPr>
        <w:t>ФЕДЕРАЛЬНОЙ  СЛУЖБЫ</w:t>
      </w:r>
      <w:proofErr w:type="gramEnd"/>
      <w:r w:rsidRPr="009E439B">
        <w:rPr>
          <w:b/>
          <w:sz w:val="20"/>
          <w:szCs w:val="20"/>
        </w:rPr>
        <w:t xml:space="preserve"> ГОСУДАРСТВЕННОЙ  РЕГИСТРАЦИИ, </w:t>
      </w:r>
    </w:p>
    <w:p w:rsidR="007042AA" w:rsidRPr="009E439B" w:rsidRDefault="007042AA" w:rsidP="007042AA">
      <w:pPr>
        <w:jc w:val="center"/>
        <w:rPr>
          <w:b/>
          <w:sz w:val="20"/>
          <w:szCs w:val="20"/>
        </w:rPr>
      </w:pPr>
      <w:r w:rsidRPr="009E439B">
        <w:rPr>
          <w:b/>
          <w:sz w:val="20"/>
          <w:szCs w:val="20"/>
          <w:u w:val="single"/>
        </w:rPr>
        <w:t>КАДАСТРА И КАРТОГРАФИИ (</w:t>
      </w:r>
      <w:proofErr w:type="gramStart"/>
      <w:r w:rsidRPr="009E439B">
        <w:rPr>
          <w:b/>
          <w:sz w:val="20"/>
          <w:szCs w:val="20"/>
          <w:u w:val="single"/>
        </w:rPr>
        <w:t>РОСРЕЕСТР)  ПО</w:t>
      </w:r>
      <w:proofErr w:type="gramEnd"/>
      <w:r w:rsidRPr="009E439B">
        <w:rPr>
          <w:b/>
          <w:sz w:val="20"/>
          <w:szCs w:val="20"/>
          <w:u w:val="single"/>
        </w:rPr>
        <w:t xml:space="preserve"> ЧЕЛЯБИНСКОЙ ОБЛАСТИ </w:t>
      </w:r>
    </w:p>
    <w:p w:rsidR="007042AA" w:rsidRPr="007A4F02" w:rsidRDefault="007042AA" w:rsidP="007042AA">
      <w:pPr>
        <w:rPr>
          <w:sz w:val="28"/>
          <w:szCs w:val="28"/>
        </w:rPr>
      </w:pPr>
      <w:r w:rsidRPr="009E439B">
        <w:rPr>
          <w:b/>
          <w:sz w:val="20"/>
          <w:szCs w:val="20"/>
        </w:rPr>
        <w:tab/>
      </w:r>
      <w:r w:rsidRPr="009E439B">
        <w:rPr>
          <w:b/>
          <w:sz w:val="20"/>
          <w:szCs w:val="20"/>
        </w:rPr>
        <w:tab/>
        <w:t xml:space="preserve">                                               </w:t>
      </w:r>
      <w:r w:rsidRPr="009E439B">
        <w:rPr>
          <w:sz w:val="20"/>
          <w:szCs w:val="20"/>
        </w:rPr>
        <w:t>454048</w:t>
      </w:r>
      <w:r w:rsidRPr="009E439B">
        <w:rPr>
          <w:b/>
          <w:sz w:val="20"/>
          <w:szCs w:val="20"/>
        </w:rPr>
        <w:t xml:space="preserve"> </w:t>
      </w:r>
      <w:r w:rsidRPr="009E439B">
        <w:rPr>
          <w:sz w:val="20"/>
          <w:szCs w:val="20"/>
        </w:rPr>
        <w:t>г. Челябинск, ул. Елькина, 85</w:t>
      </w:r>
    </w:p>
    <w:p w:rsidR="007042AA" w:rsidRPr="007A4F02" w:rsidRDefault="007042AA" w:rsidP="007042AA">
      <w:pPr>
        <w:rPr>
          <w:sz w:val="28"/>
          <w:szCs w:val="28"/>
        </w:rPr>
      </w:pPr>
      <w:r w:rsidRPr="007A4F02">
        <w:rPr>
          <w:noProof/>
          <w:sz w:val="28"/>
          <w:szCs w:val="28"/>
        </w:rPr>
        <w:drawing>
          <wp:inline distT="0" distB="0" distL="0" distR="0">
            <wp:extent cx="2095733" cy="7837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478" cy="80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2AA" w:rsidRDefault="007042AA" w:rsidP="007042AA">
      <w:pPr>
        <w:jc w:val="center"/>
        <w:rPr>
          <w:sz w:val="28"/>
          <w:szCs w:val="28"/>
        </w:rPr>
      </w:pP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  <w:t xml:space="preserve">       </w:t>
      </w:r>
      <w:r w:rsidR="009F4EE5" w:rsidRPr="007A4F02">
        <w:rPr>
          <w:sz w:val="28"/>
          <w:szCs w:val="28"/>
        </w:rPr>
        <w:t>1</w:t>
      </w:r>
      <w:r w:rsidR="00766FDC">
        <w:rPr>
          <w:sz w:val="28"/>
          <w:szCs w:val="28"/>
        </w:rPr>
        <w:t>9</w:t>
      </w:r>
      <w:r w:rsidRPr="007A4F02">
        <w:rPr>
          <w:sz w:val="28"/>
          <w:szCs w:val="28"/>
        </w:rPr>
        <w:t>.0</w:t>
      </w:r>
      <w:r w:rsidR="009E439B">
        <w:rPr>
          <w:sz w:val="28"/>
          <w:szCs w:val="28"/>
        </w:rPr>
        <w:t>8</w:t>
      </w:r>
      <w:r w:rsidRPr="007A4F02">
        <w:rPr>
          <w:sz w:val="28"/>
          <w:szCs w:val="28"/>
        </w:rPr>
        <w:t>.2020</w:t>
      </w:r>
    </w:p>
    <w:p w:rsidR="00F24E21" w:rsidRPr="00C56083" w:rsidRDefault="00F24E21" w:rsidP="007042AA">
      <w:pPr>
        <w:jc w:val="center"/>
        <w:rPr>
          <w:sz w:val="28"/>
          <w:szCs w:val="28"/>
        </w:rPr>
      </w:pPr>
    </w:p>
    <w:p w:rsidR="00C367F5" w:rsidRPr="00C56083" w:rsidRDefault="00F24E21" w:rsidP="00F24E21">
      <w:pPr>
        <w:jc w:val="center"/>
        <w:rPr>
          <w:i/>
          <w:sz w:val="28"/>
          <w:szCs w:val="28"/>
        </w:rPr>
      </w:pPr>
      <w:r w:rsidRPr="00C56083">
        <w:rPr>
          <w:rFonts w:eastAsiaTheme="majorEastAsia"/>
          <w:b/>
          <w:bCs/>
          <w:color w:val="2E74B5" w:themeColor="accent1" w:themeShade="BF"/>
          <w:sz w:val="28"/>
          <w:szCs w:val="28"/>
          <w:shd w:val="clear" w:color="auto" w:fill="FFFFFF"/>
        </w:rPr>
        <w:t>Если участок образуется из земель сельскохозяйственного назначения</w:t>
      </w:r>
    </w:p>
    <w:p w:rsidR="00964268" w:rsidRPr="00C56083" w:rsidRDefault="00964268" w:rsidP="007042AA">
      <w:pPr>
        <w:ind w:left="5664"/>
        <w:jc w:val="both"/>
        <w:rPr>
          <w:i/>
          <w:sz w:val="28"/>
          <w:szCs w:val="28"/>
        </w:rPr>
      </w:pPr>
    </w:p>
    <w:p w:rsidR="00F24E21" w:rsidRPr="00C56083" w:rsidRDefault="00766FDC" w:rsidP="00766FDC">
      <w:pPr>
        <w:jc w:val="both"/>
        <w:rPr>
          <w:b/>
          <w:sz w:val="28"/>
          <w:szCs w:val="28"/>
        </w:rPr>
      </w:pPr>
      <w:r w:rsidRPr="00C56083">
        <w:rPr>
          <w:sz w:val="28"/>
          <w:szCs w:val="28"/>
        </w:rPr>
        <w:tab/>
      </w:r>
      <w:r w:rsidR="001A52D8">
        <w:rPr>
          <w:b/>
          <w:sz w:val="28"/>
          <w:szCs w:val="28"/>
        </w:rPr>
        <w:t>В</w:t>
      </w:r>
      <w:r w:rsidR="00F24E21" w:rsidRPr="00C56083">
        <w:rPr>
          <w:b/>
          <w:sz w:val="28"/>
          <w:szCs w:val="28"/>
        </w:rPr>
        <w:t xml:space="preserve"> Управлении Росреестра по Челябинской области состоялось совещание, на котором обсудили особенности государственной регистрации прав собственности на земельны</w:t>
      </w:r>
      <w:r w:rsidR="00AC7C14" w:rsidRPr="00C56083">
        <w:rPr>
          <w:b/>
          <w:sz w:val="28"/>
          <w:szCs w:val="28"/>
        </w:rPr>
        <w:t xml:space="preserve">е </w:t>
      </w:r>
      <w:r w:rsidR="00F24E21" w:rsidRPr="00C56083">
        <w:rPr>
          <w:b/>
          <w:sz w:val="28"/>
          <w:szCs w:val="28"/>
        </w:rPr>
        <w:t>участ</w:t>
      </w:r>
      <w:r w:rsidR="00AC7C14" w:rsidRPr="00C56083">
        <w:rPr>
          <w:b/>
          <w:sz w:val="28"/>
          <w:szCs w:val="28"/>
        </w:rPr>
        <w:t>ки</w:t>
      </w:r>
      <w:r w:rsidR="00F24E21" w:rsidRPr="00C56083">
        <w:rPr>
          <w:b/>
          <w:sz w:val="28"/>
          <w:szCs w:val="28"/>
        </w:rPr>
        <w:t>, образуемы</w:t>
      </w:r>
      <w:r w:rsidR="00AC7C14" w:rsidRPr="00C56083">
        <w:rPr>
          <w:b/>
          <w:sz w:val="28"/>
          <w:szCs w:val="28"/>
        </w:rPr>
        <w:t>е</w:t>
      </w:r>
      <w:r w:rsidR="00F24E21" w:rsidRPr="00C56083">
        <w:rPr>
          <w:b/>
          <w:sz w:val="28"/>
          <w:szCs w:val="28"/>
        </w:rPr>
        <w:t xml:space="preserve"> из земель сельскохозяйственного назначения. </w:t>
      </w:r>
    </w:p>
    <w:p w:rsidR="00766FDC" w:rsidRPr="00C56083" w:rsidRDefault="00F24E21" w:rsidP="00AC7C14">
      <w:pPr>
        <w:ind w:firstLine="708"/>
        <w:jc w:val="both"/>
        <w:rPr>
          <w:color w:val="333333"/>
          <w:sz w:val="28"/>
          <w:szCs w:val="28"/>
        </w:rPr>
      </w:pPr>
      <w:r w:rsidRPr="00C56083">
        <w:rPr>
          <w:color w:val="333333"/>
          <w:sz w:val="28"/>
          <w:szCs w:val="28"/>
        </w:rPr>
        <w:t xml:space="preserve">Очередное совещание отделов аппарата Управления Росреестра по Челябинской области прошло в дистанционном режиме. </w:t>
      </w:r>
      <w:r w:rsidR="00B63126" w:rsidRPr="00C56083">
        <w:rPr>
          <w:color w:val="333333"/>
          <w:sz w:val="28"/>
          <w:szCs w:val="28"/>
        </w:rPr>
        <w:t>В повестке мероприятия был</w:t>
      </w:r>
      <w:r w:rsidR="00DF25BA" w:rsidRPr="00C56083">
        <w:rPr>
          <w:color w:val="333333"/>
          <w:sz w:val="28"/>
          <w:szCs w:val="28"/>
        </w:rPr>
        <w:t>а</w:t>
      </w:r>
      <w:r w:rsidR="00B63126" w:rsidRPr="00C56083">
        <w:rPr>
          <w:color w:val="333333"/>
          <w:sz w:val="28"/>
          <w:szCs w:val="28"/>
        </w:rPr>
        <w:t xml:space="preserve"> обозначена тема «</w:t>
      </w:r>
      <w:r w:rsidR="006F21BC" w:rsidRPr="00C56083">
        <w:rPr>
          <w:color w:val="333333"/>
          <w:sz w:val="28"/>
          <w:szCs w:val="28"/>
        </w:rPr>
        <w:t>Особенности государственной регистрации прав собственности на земельный участок, образуемый из земель сельскохозяйственного назначения</w:t>
      </w:r>
      <w:r w:rsidR="00B63126" w:rsidRPr="00C56083">
        <w:rPr>
          <w:color w:val="333333"/>
          <w:sz w:val="28"/>
          <w:szCs w:val="28"/>
        </w:rPr>
        <w:t>»</w:t>
      </w:r>
      <w:r w:rsidR="00DF25BA" w:rsidRPr="00C56083">
        <w:rPr>
          <w:color w:val="333333"/>
          <w:sz w:val="28"/>
          <w:szCs w:val="28"/>
        </w:rPr>
        <w:t xml:space="preserve">. </w:t>
      </w:r>
      <w:r w:rsidR="001A52D8">
        <w:rPr>
          <w:color w:val="333333"/>
          <w:sz w:val="28"/>
          <w:szCs w:val="28"/>
        </w:rPr>
        <w:t xml:space="preserve">С </w:t>
      </w:r>
      <w:r w:rsidR="00DF25BA" w:rsidRPr="00C56083">
        <w:rPr>
          <w:color w:val="333333"/>
          <w:sz w:val="28"/>
          <w:szCs w:val="28"/>
        </w:rPr>
        <w:t xml:space="preserve">докладом </w:t>
      </w:r>
      <w:r w:rsidR="00AC7C14" w:rsidRPr="00C56083">
        <w:rPr>
          <w:color w:val="333333"/>
          <w:sz w:val="28"/>
          <w:szCs w:val="28"/>
        </w:rPr>
        <w:t xml:space="preserve">перед коллегами </w:t>
      </w:r>
      <w:r w:rsidR="00DF25BA" w:rsidRPr="00C56083">
        <w:rPr>
          <w:color w:val="333333"/>
          <w:sz w:val="28"/>
          <w:szCs w:val="28"/>
        </w:rPr>
        <w:t xml:space="preserve">по </w:t>
      </w:r>
      <w:r w:rsidR="00DF25BA" w:rsidRPr="00C56083">
        <w:rPr>
          <w:color w:val="333333"/>
          <w:sz w:val="28"/>
          <w:szCs w:val="28"/>
          <w:lang w:val="en-US"/>
        </w:rPr>
        <w:t>IP</w:t>
      </w:r>
      <w:r w:rsidR="00DF25BA" w:rsidRPr="00C56083">
        <w:rPr>
          <w:color w:val="333333"/>
          <w:sz w:val="28"/>
          <w:szCs w:val="28"/>
        </w:rPr>
        <w:t>-телефонии выступила начальник отдела государственной регистрации прав на земельные участки</w:t>
      </w:r>
      <w:r w:rsidR="006F21BC" w:rsidRPr="00C56083">
        <w:rPr>
          <w:color w:val="333333"/>
          <w:sz w:val="28"/>
          <w:szCs w:val="28"/>
        </w:rPr>
        <w:t xml:space="preserve"> Управления</w:t>
      </w:r>
      <w:r w:rsidR="00DF25BA" w:rsidRPr="00C56083">
        <w:rPr>
          <w:color w:val="333333"/>
          <w:sz w:val="28"/>
          <w:szCs w:val="28"/>
        </w:rPr>
        <w:t xml:space="preserve"> </w:t>
      </w:r>
      <w:proofErr w:type="spellStart"/>
      <w:r w:rsidR="00DF25BA" w:rsidRPr="00C56083">
        <w:rPr>
          <w:b/>
          <w:color w:val="333333"/>
          <w:sz w:val="28"/>
          <w:szCs w:val="28"/>
        </w:rPr>
        <w:t>Гузаль</w:t>
      </w:r>
      <w:proofErr w:type="spellEnd"/>
      <w:r w:rsidR="00DF25BA" w:rsidRPr="00C56083">
        <w:rPr>
          <w:b/>
          <w:color w:val="333333"/>
          <w:sz w:val="28"/>
          <w:szCs w:val="28"/>
        </w:rPr>
        <w:t xml:space="preserve"> </w:t>
      </w:r>
      <w:proofErr w:type="spellStart"/>
      <w:r w:rsidR="00DF25BA" w:rsidRPr="00C56083">
        <w:rPr>
          <w:b/>
          <w:color w:val="333333"/>
          <w:sz w:val="28"/>
          <w:szCs w:val="28"/>
        </w:rPr>
        <w:t>Шигапова</w:t>
      </w:r>
      <w:proofErr w:type="spellEnd"/>
      <w:r w:rsidR="00DF25BA" w:rsidRPr="00C56083">
        <w:rPr>
          <w:color w:val="333333"/>
          <w:sz w:val="28"/>
          <w:szCs w:val="28"/>
        </w:rPr>
        <w:t xml:space="preserve">. </w:t>
      </w:r>
      <w:r w:rsidR="00DF25BA" w:rsidRPr="00C56083">
        <w:rPr>
          <w:sz w:val="28"/>
          <w:szCs w:val="28"/>
        </w:rPr>
        <w:t xml:space="preserve">Она напомнила, что </w:t>
      </w:r>
      <w:r w:rsidR="005D4D2A" w:rsidRPr="00C56083">
        <w:rPr>
          <w:sz w:val="28"/>
          <w:szCs w:val="28"/>
        </w:rPr>
        <w:t xml:space="preserve">в соответствии с </w:t>
      </w:r>
      <w:r w:rsidR="00766FDC" w:rsidRPr="00C56083">
        <w:rPr>
          <w:sz w:val="28"/>
          <w:szCs w:val="28"/>
        </w:rPr>
        <w:t>Земельн</w:t>
      </w:r>
      <w:r w:rsidR="005D4D2A" w:rsidRPr="00C56083">
        <w:rPr>
          <w:sz w:val="28"/>
          <w:szCs w:val="28"/>
        </w:rPr>
        <w:t>ым</w:t>
      </w:r>
      <w:r w:rsidR="00766FDC" w:rsidRPr="00C56083">
        <w:rPr>
          <w:sz w:val="28"/>
          <w:szCs w:val="28"/>
        </w:rPr>
        <w:t xml:space="preserve"> кодекс</w:t>
      </w:r>
      <w:r w:rsidR="005D4D2A" w:rsidRPr="00C56083">
        <w:rPr>
          <w:sz w:val="28"/>
          <w:szCs w:val="28"/>
        </w:rPr>
        <w:t>ом</w:t>
      </w:r>
      <w:r w:rsidR="00AC7C14" w:rsidRPr="00C56083">
        <w:rPr>
          <w:sz w:val="28"/>
          <w:szCs w:val="28"/>
        </w:rPr>
        <w:t xml:space="preserve"> РФ </w:t>
      </w:r>
      <w:r w:rsidR="00766FDC" w:rsidRPr="00C56083">
        <w:rPr>
          <w:sz w:val="28"/>
          <w:szCs w:val="28"/>
        </w:rPr>
        <w:t xml:space="preserve">землями сельскохозяйственного назначения признаются </w:t>
      </w:r>
      <w:r w:rsidR="00AC7C14" w:rsidRPr="00C56083">
        <w:rPr>
          <w:sz w:val="28"/>
          <w:szCs w:val="28"/>
        </w:rPr>
        <w:t>участк</w:t>
      </w:r>
      <w:r w:rsidR="00766FDC" w:rsidRPr="00C56083">
        <w:rPr>
          <w:sz w:val="28"/>
          <w:szCs w:val="28"/>
        </w:rPr>
        <w:t>и, находящиеся за границами населенн</w:t>
      </w:r>
      <w:r w:rsidR="005D4D2A" w:rsidRPr="00C56083">
        <w:rPr>
          <w:sz w:val="28"/>
          <w:szCs w:val="28"/>
        </w:rPr>
        <w:t>ых</w:t>
      </w:r>
      <w:r w:rsidR="00766FDC" w:rsidRPr="00C56083">
        <w:rPr>
          <w:sz w:val="28"/>
          <w:szCs w:val="28"/>
        </w:rPr>
        <w:t xml:space="preserve"> пункт</w:t>
      </w:r>
      <w:r w:rsidR="005D4D2A" w:rsidRPr="00C56083">
        <w:rPr>
          <w:sz w:val="28"/>
          <w:szCs w:val="28"/>
        </w:rPr>
        <w:t>ов</w:t>
      </w:r>
      <w:r w:rsidR="00766FDC" w:rsidRPr="00C56083">
        <w:rPr>
          <w:sz w:val="28"/>
          <w:szCs w:val="28"/>
        </w:rPr>
        <w:t xml:space="preserve"> и предоставленные для нужд сельского хозяйства, а также предназначенные для этих целей.</w:t>
      </w:r>
      <w:bookmarkStart w:id="0" w:name="dst2288"/>
      <w:bookmarkEnd w:id="0"/>
      <w:r w:rsidR="00DF25BA" w:rsidRPr="00C56083">
        <w:rPr>
          <w:sz w:val="28"/>
          <w:szCs w:val="28"/>
        </w:rPr>
        <w:t xml:space="preserve"> </w:t>
      </w:r>
      <w:r w:rsidR="00766FDC" w:rsidRPr="00C56083">
        <w:rPr>
          <w:sz w:val="28"/>
          <w:szCs w:val="28"/>
        </w:rPr>
        <w:t xml:space="preserve">В составе </w:t>
      </w:r>
      <w:r w:rsidR="005D4D2A" w:rsidRPr="00C56083">
        <w:rPr>
          <w:sz w:val="28"/>
          <w:szCs w:val="28"/>
        </w:rPr>
        <w:t xml:space="preserve">таких </w:t>
      </w:r>
      <w:r w:rsidR="00766FDC" w:rsidRPr="00C56083">
        <w:rPr>
          <w:sz w:val="28"/>
          <w:szCs w:val="28"/>
        </w:rPr>
        <w:t xml:space="preserve">земель выделяются сельскохозяйственные угодья, земли, занятые внутрихозяйственными дорогами, коммуникациями, мелиоративными защитными лесными </w:t>
      </w:r>
      <w:r w:rsidR="00001838" w:rsidRPr="00C56083">
        <w:rPr>
          <w:sz w:val="28"/>
          <w:szCs w:val="28"/>
        </w:rPr>
        <w:t xml:space="preserve">насаждениями, водными объектами, </w:t>
      </w:r>
      <w:r w:rsidR="00766FDC" w:rsidRPr="00C56083">
        <w:rPr>
          <w:sz w:val="28"/>
          <w:szCs w:val="28"/>
        </w:rPr>
        <w:t xml:space="preserve">а также зданиями, сооружениями, </w:t>
      </w:r>
      <w:r w:rsidR="00AC7C14" w:rsidRPr="00C56083">
        <w:rPr>
          <w:sz w:val="28"/>
          <w:szCs w:val="28"/>
        </w:rPr>
        <w:t xml:space="preserve">которые </w:t>
      </w:r>
      <w:r w:rsidR="00766FDC" w:rsidRPr="00C56083">
        <w:rPr>
          <w:sz w:val="28"/>
          <w:szCs w:val="28"/>
        </w:rPr>
        <w:t>использу</w:t>
      </w:r>
      <w:r w:rsidR="00AC7C14" w:rsidRPr="00C56083">
        <w:rPr>
          <w:sz w:val="28"/>
          <w:szCs w:val="28"/>
        </w:rPr>
        <w:t>ются</w:t>
      </w:r>
      <w:r w:rsidR="00766FDC" w:rsidRPr="00C56083">
        <w:rPr>
          <w:sz w:val="28"/>
          <w:szCs w:val="28"/>
        </w:rPr>
        <w:t xml:space="preserve"> для производства, хранения и первичной переработки сельскохозяйственной продукции.</w:t>
      </w:r>
    </w:p>
    <w:p w:rsidR="001A52D8" w:rsidRDefault="00434D5D" w:rsidP="00C56083">
      <w:pPr>
        <w:jc w:val="both"/>
        <w:rPr>
          <w:sz w:val="28"/>
          <w:szCs w:val="28"/>
        </w:rPr>
      </w:pPr>
      <w:r w:rsidRPr="00C56083">
        <w:rPr>
          <w:sz w:val="28"/>
          <w:szCs w:val="28"/>
        </w:rPr>
        <w:tab/>
      </w:r>
      <w:r w:rsidR="00C56083" w:rsidRPr="00C56083">
        <w:rPr>
          <w:sz w:val="28"/>
          <w:szCs w:val="28"/>
        </w:rPr>
        <w:t xml:space="preserve">Существует несколько вариантов образования таких участков и возникновения прав на земли сельскохозяйственного назначения. </w:t>
      </w:r>
      <w:r w:rsidR="0059337C">
        <w:rPr>
          <w:sz w:val="28"/>
          <w:szCs w:val="28"/>
        </w:rPr>
        <w:t xml:space="preserve">Из них </w:t>
      </w:r>
      <w:proofErr w:type="spellStart"/>
      <w:r w:rsidR="00C56083" w:rsidRPr="00C56083">
        <w:rPr>
          <w:sz w:val="28"/>
          <w:szCs w:val="28"/>
        </w:rPr>
        <w:t>Гузаль</w:t>
      </w:r>
      <w:proofErr w:type="spellEnd"/>
      <w:r w:rsidR="00C56083" w:rsidRPr="00C56083">
        <w:rPr>
          <w:sz w:val="28"/>
          <w:szCs w:val="28"/>
        </w:rPr>
        <w:t xml:space="preserve"> </w:t>
      </w:r>
      <w:proofErr w:type="spellStart"/>
      <w:r w:rsidR="00C56083" w:rsidRPr="00C56083">
        <w:rPr>
          <w:sz w:val="28"/>
          <w:szCs w:val="28"/>
        </w:rPr>
        <w:t>Мавлитовна</w:t>
      </w:r>
      <w:proofErr w:type="spellEnd"/>
      <w:r w:rsidR="00C56083" w:rsidRPr="00C56083">
        <w:rPr>
          <w:sz w:val="28"/>
          <w:szCs w:val="28"/>
        </w:rPr>
        <w:t xml:space="preserve"> отметила</w:t>
      </w:r>
      <w:r w:rsidR="00C56083">
        <w:rPr>
          <w:sz w:val="28"/>
          <w:szCs w:val="28"/>
        </w:rPr>
        <w:t xml:space="preserve"> </w:t>
      </w:r>
      <w:r w:rsidR="00C56083" w:rsidRPr="00C56083">
        <w:rPr>
          <w:sz w:val="28"/>
          <w:szCs w:val="28"/>
        </w:rPr>
        <w:t xml:space="preserve">два распространенных способа, по которым, кстати, государственные регистраторы наиболее часто выявляют замечания, препятствующие оформлению прав на такие объекты. Первый - это образование земельных участков по схеме, утвержденной органами местного самоуправления в рамках ст.11.10 Земельного кодекса РФ. Второй способ возможен путем выдела земельной доли согласно Федерального закона "Об обороте земель сельскохозяйственного назначения" от 24.07.2002 N 101-ФЗ. </w:t>
      </w:r>
    </w:p>
    <w:p w:rsidR="00C56083" w:rsidRDefault="00C56083" w:rsidP="001A52D8">
      <w:pPr>
        <w:ind w:firstLine="709"/>
        <w:jc w:val="both"/>
        <w:rPr>
          <w:sz w:val="28"/>
          <w:szCs w:val="28"/>
        </w:rPr>
      </w:pPr>
      <w:r w:rsidRPr="00C56083">
        <w:rPr>
          <w:sz w:val="28"/>
          <w:szCs w:val="28"/>
        </w:rPr>
        <w:t xml:space="preserve">Далее коллеги обсудили замечания, возникающие при постановке на учет и регистрации прав на такие земельные участки при первом варианте, когда образуют и предоставляют земельные участки органы местного самоуправления, и имеющиеся вопросы в ходе применения второго способа образования участков из </w:t>
      </w:r>
      <w:r>
        <w:rPr>
          <w:sz w:val="28"/>
          <w:szCs w:val="28"/>
        </w:rPr>
        <w:t>сельхоз</w:t>
      </w:r>
      <w:r w:rsidRPr="00C56083">
        <w:rPr>
          <w:sz w:val="28"/>
          <w:szCs w:val="28"/>
        </w:rPr>
        <w:t>земель - по проектам межевания и</w:t>
      </w:r>
      <w:bookmarkStart w:id="1" w:name="_GoBack"/>
      <w:bookmarkEnd w:id="1"/>
      <w:r w:rsidRPr="00C56083">
        <w:rPr>
          <w:sz w:val="28"/>
          <w:szCs w:val="28"/>
        </w:rPr>
        <w:t xml:space="preserve"> регистрации прав собственности по документ</w:t>
      </w:r>
      <w:r>
        <w:rPr>
          <w:sz w:val="28"/>
          <w:szCs w:val="28"/>
        </w:rPr>
        <w:t>ам</w:t>
      </w:r>
      <w:r w:rsidRPr="00C56083">
        <w:rPr>
          <w:sz w:val="28"/>
          <w:szCs w:val="28"/>
        </w:rPr>
        <w:t>, подтверждающ</w:t>
      </w:r>
      <w:r>
        <w:rPr>
          <w:sz w:val="28"/>
          <w:szCs w:val="28"/>
        </w:rPr>
        <w:t>им</w:t>
      </w:r>
      <w:r w:rsidRPr="00C56083">
        <w:rPr>
          <w:sz w:val="28"/>
          <w:szCs w:val="28"/>
        </w:rPr>
        <w:t xml:space="preserve"> (свидетельство о праве) или устанавливающ</w:t>
      </w:r>
      <w:r>
        <w:rPr>
          <w:sz w:val="28"/>
          <w:szCs w:val="28"/>
        </w:rPr>
        <w:t>им</w:t>
      </w:r>
      <w:r w:rsidRPr="00C56083">
        <w:rPr>
          <w:sz w:val="28"/>
          <w:szCs w:val="28"/>
        </w:rPr>
        <w:t xml:space="preserve"> (постановление на долю) права на земельную долю. </w:t>
      </w:r>
    </w:p>
    <w:p w:rsidR="00964268" w:rsidRDefault="00964268" w:rsidP="007042AA">
      <w:pPr>
        <w:ind w:left="5664"/>
        <w:jc w:val="both"/>
        <w:rPr>
          <w:i/>
          <w:sz w:val="28"/>
          <w:szCs w:val="28"/>
        </w:rPr>
      </w:pPr>
    </w:p>
    <w:p w:rsidR="007042AA" w:rsidRPr="007A4F02" w:rsidRDefault="007042AA" w:rsidP="007042AA">
      <w:pPr>
        <w:ind w:left="5664"/>
        <w:jc w:val="both"/>
        <w:rPr>
          <w:i/>
          <w:sz w:val="28"/>
          <w:szCs w:val="28"/>
        </w:rPr>
      </w:pPr>
      <w:r w:rsidRPr="007A4F02">
        <w:rPr>
          <w:i/>
          <w:sz w:val="28"/>
          <w:szCs w:val="28"/>
        </w:rPr>
        <w:t>Пресс-служба Управления Росреестра</w:t>
      </w:r>
    </w:p>
    <w:p w:rsidR="00617508" w:rsidRPr="00ED2503" w:rsidRDefault="007042AA" w:rsidP="00ED2503">
      <w:pPr>
        <w:ind w:left="4956" w:firstLine="708"/>
        <w:jc w:val="both"/>
        <w:rPr>
          <w:i/>
          <w:sz w:val="28"/>
          <w:szCs w:val="28"/>
        </w:rPr>
      </w:pPr>
      <w:r w:rsidRPr="007A4F02">
        <w:rPr>
          <w:i/>
          <w:sz w:val="28"/>
          <w:szCs w:val="28"/>
        </w:rPr>
        <w:t>по Челябинской области</w:t>
      </w:r>
    </w:p>
    <w:sectPr w:rsidR="00617508" w:rsidRPr="00ED2503" w:rsidSect="008F1E06">
      <w:pgSz w:w="11906" w:h="16838"/>
      <w:pgMar w:top="284" w:right="567" w:bottom="17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20182"/>
    <w:multiLevelType w:val="hybridMultilevel"/>
    <w:tmpl w:val="F9D4D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3210A"/>
    <w:multiLevelType w:val="hybridMultilevel"/>
    <w:tmpl w:val="73F03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42AA"/>
    <w:rsid w:val="00001838"/>
    <w:rsid w:val="00033B29"/>
    <w:rsid w:val="001154FC"/>
    <w:rsid w:val="00185232"/>
    <w:rsid w:val="001A52D8"/>
    <w:rsid w:val="002A7E9A"/>
    <w:rsid w:val="002E7541"/>
    <w:rsid w:val="003A22CE"/>
    <w:rsid w:val="003B70F4"/>
    <w:rsid w:val="00434D5D"/>
    <w:rsid w:val="004F38DA"/>
    <w:rsid w:val="00526537"/>
    <w:rsid w:val="0055660C"/>
    <w:rsid w:val="0059337C"/>
    <w:rsid w:val="005D4D2A"/>
    <w:rsid w:val="00617508"/>
    <w:rsid w:val="0068783D"/>
    <w:rsid w:val="006F21BC"/>
    <w:rsid w:val="007040BF"/>
    <w:rsid w:val="007042AA"/>
    <w:rsid w:val="00716F78"/>
    <w:rsid w:val="00717424"/>
    <w:rsid w:val="00764246"/>
    <w:rsid w:val="00766FDC"/>
    <w:rsid w:val="007A4F02"/>
    <w:rsid w:val="007D3E71"/>
    <w:rsid w:val="008303BD"/>
    <w:rsid w:val="008F740D"/>
    <w:rsid w:val="00901518"/>
    <w:rsid w:val="00964268"/>
    <w:rsid w:val="00973059"/>
    <w:rsid w:val="009D2A1A"/>
    <w:rsid w:val="009E439B"/>
    <w:rsid w:val="009F4EE5"/>
    <w:rsid w:val="00A44343"/>
    <w:rsid w:val="00A732CF"/>
    <w:rsid w:val="00AC7C14"/>
    <w:rsid w:val="00B5060C"/>
    <w:rsid w:val="00B63126"/>
    <w:rsid w:val="00BA4FC3"/>
    <w:rsid w:val="00C1099B"/>
    <w:rsid w:val="00C367F5"/>
    <w:rsid w:val="00C56083"/>
    <w:rsid w:val="00DE4CA4"/>
    <w:rsid w:val="00DF25BA"/>
    <w:rsid w:val="00E06C40"/>
    <w:rsid w:val="00EC5843"/>
    <w:rsid w:val="00ED2503"/>
    <w:rsid w:val="00F24E21"/>
    <w:rsid w:val="00F401B1"/>
    <w:rsid w:val="00FE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C45FC-9FDA-45EE-A22A-130A39C4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before="120" w:after="120" w:line="252" w:lineRule="auto"/>
        <w:ind w:left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2AA"/>
    <w:pPr>
      <w:spacing w:before="0" w:after="0" w:line="240" w:lineRule="auto"/>
      <w:ind w:left="0"/>
      <w:jc w:val="left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67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A4FC3"/>
    <w:pPr>
      <w:keepNext/>
      <w:spacing w:before="120" w:after="120" w:line="252" w:lineRule="auto"/>
      <w:ind w:left="425" w:firstLine="425"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qFormat/>
    <w:rsid w:val="00BA4FC3"/>
    <w:pPr>
      <w:keepNext/>
      <w:spacing w:before="120" w:after="120" w:line="252" w:lineRule="auto"/>
      <w:ind w:left="425" w:firstLine="425"/>
      <w:jc w:val="center"/>
      <w:outlineLvl w:val="3"/>
    </w:pPr>
    <w:rPr>
      <w:b/>
      <w:sz w:val="22"/>
    </w:rPr>
  </w:style>
  <w:style w:type="paragraph" w:styleId="6">
    <w:name w:val="heading 6"/>
    <w:basedOn w:val="a"/>
    <w:next w:val="a"/>
    <w:link w:val="60"/>
    <w:qFormat/>
    <w:rsid w:val="00BA4FC3"/>
    <w:pPr>
      <w:keepNext/>
      <w:spacing w:before="120" w:after="120" w:line="252" w:lineRule="auto"/>
      <w:ind w:left="425" w:firstLine="425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4FC3"/>
    <w:rPr>
      <w:b/>
      <w:bCs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4FC3"/>
    <w:rPr>
      <w:b/>
      <w:sz w:val="2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A4FC3"/>
    <w:rPr>
      <w:b/>
      <w:bCs/>
      <w:sz w:val="24"/>
      <w:szCs w:val="24"/>
      <w:lang w:eastAsia="ru-RU"/>
    </w:rPr>
  </w:style>
  <w:style w:type="paragraph" w:styleId="a3">
    <w:name w:val="envelope address"/>
    <w:basedOn w:val="a"/>
    <w:uiPriority w:val="99"/>
    <w:semiHidden/>
    <w:unhideWhenUsed/>
    <w:rsid w:val="00033B29"/>
    <w:pPr>
      <w:framePr w:w="7920" w:h="1980" w:hRule="exact" w:hSpace="180" w:wrap="auto" w:hAnchor="page" w:xAlign="center" w:yAlign="bottom"/>
      <w:ind w:left="2880" w:firstLine="425"/>
      <w:jc w:val="both"/>
    </w:pPr>
    <w:rPr>
      <w:rFonts w:asciiTheme="majorHAnsi" w:eastAsiaTheme="majorEastAsia" w:hAnsiTheme="majorHAnsi" w:cstheme="majorBidi"/>
      <w:sz w:val="28"/>
    </w:rPr>
  </w:style>
  <w:style w:type="character" w:styleId="a4">
    <w:name w:val="Hyperlink"/>
    <w:basedOn w:val="a0"/>
    <w:uiPriority w:val="99"/>
    <w:semiHidden/>
    <w:unhideWhenUsed/>
    <w:rsid w:val="007042A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7E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E9A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367F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367F5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C367F5"/>
    <w:rPr>
      <w:b/>
      <w:bCs/>
    </w:rPr>
  </w:style>
  <w:style w:type="character" w:styleId="a9">
    <w:name w:val="Emphasis"/>
    <w:basedOn w:val="a0"/>
    <w:uiPriority w:val="20"/>
    <w:qFormat/>
    <w:rsid w:val="00C367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655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43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2020-08-19T10:49:00Z</cp:lastPrinted>
  <dcterms:created xsi:type="dcterms:W3CDTF">2020-04-06T10:07:00Z</dcterms:created>
  <dcterms:modified xsi:type="dcterms:W3CDTF">2020-08-25T04:43:00Z</dcterms:modified>
</cp:coreProperties>
</file>